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0F" w:rsidRDefault="00840B0F">
      <w:pPr>
        <w:pStyle w:val="a3"/>
        <w:spacing w:before="93"/>
        <w:ind w:left="958" w:right="319"/>
        <w:jc w:val="center"/>
        <w:rPr>
          <w:rFonts w:ascii="黑体" w:eastAsia="黑体"/>
        </w:rPr>
      </w:pPr>
    </w:p>
    <w:p w:rsidR="00840B0F" w:rsidRDefault="00840B0F">
      <w:pPr>
        <w:jc w:val="center"/>
        <w:rPr>
          <w:rFonts w:ascii="黑体" w:eastAsia="黑体" w:hAnsi="黑体"/>
          <w:color w:val="000000"/>
          <w:sz w:val="52"/>
          <w:szCs w:val="52"/>
        </w:rPr>
      </w:pPr>
      <w:bookmarkStart w:id="0" w:name="_Toc15377425"/>
      <w:bookmarkStart w:id="1" w:name="_Toc15396475"/>
      <w:bookmarkStart w:id="2" w:name="_Toc15377193"/>
      <w:bookmarkStart w:id="3" w:name="_Toc15396597"/>
      <w:bookmarkStart w:id="4" w:name="_Toc15378441"/>
    </w:p>
    <w:p w:rsidR="00840B0F" w:rsidRDefault="000839A8">
      <w:pPr>
        <w:tabs>
          <w:tab w:val="left" w:pos="1953"/>
        </w:tabs>
        <w:rPr>
          <w:rFonts w:ascii="黑体" w:eastAsia="黑体" w:hAnsi="黑体"/>
          <w:color w:val="000000"/>
          <w:sz w:val="52"/>
          <w:szCs w:val="52"/>
        </w:rPr>
      </w:pPr>
      <w:r>
        <w:rPr>
          <w:rFonts w:ascii="黑体" w:eastAsia="黑体" w:hAnsi="黑体" w:hint="eastAsia"/>
          <w:color w:val="000000"/>
          <w:sz w:val="52"/>
          <w:szCs w:val="52"/>
        </w:rPr>
        <w:tab/>
      </w:r>
    </w:p>
    <w:p w:rsidR="00840B0F" w:rsidRDefault="00840B0F">
      <w:pPr>
        <w:tabs>
          <w:tab w:val="left" w:pos="1953"/>
        </w:tabs>
        <w:rPr>
          <w:rFonts w:ascii="黑体" w:eastAsia="黑体" w:hAnsi="黑体"/>
          <w:color w:val="000000"/>
          <w:sz w:val="52"/>
          <w:szCs w:val="52"/>
        </w:rPr>
      </w:pPr>
    </w:p>
    <w:p w:rsidR="00840B0F" w:rsidRDefault="00840B0F">
      <w:pPr>
        <w:tabs>
          <w:tab w:val="left" w:pos="1953"/>
        </w:tabs>
        <w:rPr>
          <w:rFonts w:ascii="黑体" w:eastAsia="黑体" w:hAnsi="黑体"/>
          <w:color w:val="000000"/>
          <w:sz w:val="52"/>
          <w:szCs w:val="52"/>
        </w:rPr>
      </w:pPr>
    </w:p>
    <w:p w:rsidR="00840B0F" w:rsidRDefault="000839A8">
      <w:pPr>
        <w:jc w:val="center"/>
        <w:rPr>
          <w:rFonts w:eastAsia="方正小标宋简体"/>
          <w:sz w:val="52"/>
          <w:szCs w:val="52"/>
        </w:rPr>
      </w:pPr>
      <w:r>
        <w:rPr>
          <w:rFonts w:ascii="黑体" w:eastAsia="黑体" w:hAnsi="黑体"/>
          <w:color w:val="000000"/>
          <w:sz w:val="52"/>
          <w:szCs w:val="52"/>
        </w:rPr>
        <w:t>2020</w:t>
      </w:r>
      <w:r>
        <w:rPr>
          <w:rFonts w:ascii="方正小标宋简体" w:eastAsia="方正小标宋简体" w:hint="eastAsia"/>
          <w:color w:val="000000"/>
          <w:sz w:val="52"/>
          <w:szCs w:val="52"/>
        </w:rPr>
        <w:t>年度</w:t>
      </w:r>
      <w:bookmarkEnd w:id="0"/>
      <w:bookmarkEnd w:id="1"/>
      <w:bookmarkEnd w:id="2"/>
      <w:bookmarkEnd w:id="3"/>
      <w:bookmarkEnd w:id="4"/>
      <w:r>
        <w:rPr>
          <w:rFonts w:eastAsia="方正小标宋简体"/>
          <w:color w:val="000000"/>
          <w:sz w:val="52"/>
          <w:szCs w:val="52"/>
        </w:rPr>
        <w:t>平昌</w:t>
      </w:r>
      <w:r>
        <w:rPr>
          <w:rFonts w:eastAsia="方正小标宋简体"/>
          <w:sz w:val="52"/>
          <w:szCs w:val="52"/>
        </w:rPr>
        <w:t>县</w:t>
      </w:r>
      <w:r>
        <w:rPr>
          <w:rFonts w:eastAsia="方正小标宋简体" w:hint="eastAsia"/>
          <w:sz w:val="52"/>
          <w:szCs w:val="52"/>
        </w:rPr>
        <w:t>人民检察院</w:t>
      </w:r>
    </w:p>
    <w:p w:rsidR="00840B0F" w:rsidRDefault="000839A8">
      <w:pPr>
        <w:adjustRightInd w:val="0"/>
        <w:snapToGrid w:val="0"/>
        <w:spacing w:line="360" w:lineRule="auto"/>
        <w:jc w:val="center"/>
        <w:outlineLvl w:val="0"/>
        <w:rPr>
          <w:rFonts w:eastAsia="方正小标宋简体"/>
          <w:color w:val="000000"/>
          <w:sz w:val="72"/>
          <w:szCs w:val="72"/>
        </w:rPr>
      </w:pPr>
      <w:bookmarkStart w:id="5" w:name="_Toc32138"/>
      <w:r>
        <w:rPr>
          <w:rFonts w:eastAsia="方正小标宋简体"/>
          <w:sz w:val="72"/>
          <w:szCs w:val="72"/>
        </w:rPr>
        <w:t>部门</w:t>
      </w:r>
      <w:r>
        <w:rPr>
          <w:rFonts w:eastAsia="方正小标宋简体"/>
          <w:color w:val="000000"/>
          <w:sz w:val="72"/>
          <w:szCs w:val="72"/>
        </w:rPr>
        <w:t>决算</w:t>
      </w:r>
      <w:r>
        <w:rPr>
          <w:rFonts w:eastAsia="方正小标宋简体" w:hint="eastAsia"/>
          <w:color w:val="000000"/>
          <w:sz w:val="72"/>
          <w:szCs w:val="72"/>
        </w:rPr>
        <w:t>编制说明</w:t>
      </w:r>
      <w:bookmarkEnd w:id="5"/>
    </w:p>
    <w:p w:rsidR="00840B0F" w:rsidRDefault="00840B0F">
      <w:pPr>
        <w:rPr>
          <w:rFonts w:eastAsia="方正小标宋简体"/>
          <w:sz w:val="72"/>
          <w:szCs w:val="72"/>
        </w:rPr>
      </w:pPr>
    </w:p>
    <w:p w:rsidR="00840B0F" w:rsidRDefault="00840B0F">
      <w:pPr>
        <w:rPr>
          <w:rFonts w:eastAsia="方正小标宋简体"/>
          <w:sz w:val="72"/>
          <w:szCs w:val="72"/>
        </w:rPr>
      </w:pPr>
    </w:p>
    <w:p w:rsidR="00840B0F" w:rsidRDefault="00840B0F">
      <w:pPr>
        <w:rPr>
          <w:rFonts w:eastAsia="方正小标宋简体"/>
          <w:sz w:val="72"/>
          <w:szCs w:val="72"/>
        </w:rPr>
      </w:pPr>
    </w:p>
    <w:p w:rsidR="00840B0F" w:rsidRDefault="00840B0F">
      <w:pPr>
        <w:rPr>
          <w:rFonts w:eastAsia="方正小标宋简体"/>
          <w:sz w:val="72"/>
          <w:szCs w:val="72"/>
        </w:rPr>
      </w:pPr>
    </w:p>
    <w:p w:rsidR="00840B0F" w:rsidRDefault="00840B0F">
      <w:pPr>
        <w:rPr>
          <w:rFonts w:eastAsia="方正小标宋简体"/>
          <w:sz w:val="72"/>
          <w:szCs w:val="72"/>
        </w:rPr>
      </w:pPr>
    </w:p>
    <w:p w:rsidR="00840B0F" w:rsidRDefault="00840B0F">
      <w:pPr>
        <w:rPr>
          <w:rFonts w:eastAsia="方正小标宋简体"/>
          <w:sz w:val="72"/>
          <w:szCs w:val="72"/>
        </w:rPr>
      </w:pPr>
    </w:p>
    <w:p w:rsidR="00840B0F" w:rsidRDefault="00840B0F">
      <w:pPr>
        <w:rPr>
          <w:rFonts w:eastAsia="方正小标宋简体"/>
          <w:sz w:val="72"/>
          <w:szCs w:val="72"/>
        </w:rPr>
      </w:pPr>
    </w:p>
    <w:p w:rsidR="00840B0F" w:rsidRDefault="00840B0F">
      <w:pPr>
        <w:rPr>
          <w:rFonts w:eastAsia="方正小标宋简体"/>
          <w:sz w:val="72"/>
          <w:szCs w:val="72"/>
        </w:rPr>
      </w:pPr>
    </w:p>
    <w:p w:rsidR="00840B0F" w:rsidRDefault="00840B0F">
      <w:pPr>
        <w:tabs>
          <w:tab w:val="left" w:pos="3903"/>
        </w:tabs>
        <w:rPr>
          <w:rFonts w:eastAsia="方正小标宋简体"/>
          <w:sz w:val="72"/>
          <w:szCs w:val="72"/>
        </w:rPr>
      </w:pPr>
    </w:p>
    <w:p w:rsidR="00840B0F" w:rsidRDefault="000839A8">
      <w:pPr>
        <w:widowControl/>
        <w:jc w:val="center"/>
        <w:rPr>
          <w:rFonts w:ascii="黑体" w:eastAsia="黑体" w:hAnsi="黑体"/>
          <w:color w:val="000000"/>
          <w:sz w:val="48"/>
          <w:szCs w:val="48"/>
        </w:rPr>
      </w:pPr>
      <w:r>
        <w:rPr>
          <w:rFonts w:ascii="黑体" w:eastAsia="黑体" w:hAnsi="黑体" w:hint="eastAsia"/>
          <w:color w:val="000000"/>
          <w:sz w:val="48"/>
          <w:szCs w:val="48"/>
        </w:rPr>
        <w:t>目录</w:t>
      </w:r>
    </w:p>
    <w:p w:rsidR="00840B0F" w:rsidRDefault="00840B0F">
      <w:pPr>
        <w:widowControl/>
        <w:jc w:val="center"/>
        <w:rPr>
          <w:rFonts w:ascii="黑体" w:eastAsia="黑体" w:hAnsi="黑体"/>
          <w:sz w:val="28"/>
          <w:szCs w:val="28"/>
        </w:rPr>
      </w:pPr>
    </w:p>
    <w:p w:rsidR="00840B0F" w:rsidRDefault="000839A8">
      <w:pPr>
        <w:jc w:val="center"/>
      </w:pPr>
      <w:r>
        <w:rPr>
          <w:rFonts w:hint="eastAsia"/>
        </w:rPr>
        <w:t>公开时间：</w:t>
      </w:r>
      <w:r>
        <w:t>2021</w:t>
      </w:r>
      <w:r>
        <w:rPr>
          <w:rFonts w:hint="eastAsia"/>
        </w:rPr>
        <w:t>年11月10日</w:t>
      </w:r>
    </w:p>
    <w:p w:rsidR="00840B0F" w:rsidRDefault="00C05A34">
      <w:pPr>
        <w:pStyle w:val="WPSOffice1"/>
        <w:tabs>
          <w:tab w:val="right" w:leader="hyphen" w:pos="8306"/>
        </w:tabs>
        <w:spacing w:line="351" w:lineRule="auto"/>
        <w:jc w:val="center"/>
        <w:rPr>
          <w:rFonts w:ascii="宋体" w:hAnsi="宋体" w:cs="宋体"/>
          <w:b/>
          <w:sz w:val="28"/>
          <w:szCs w:val="28"/>
        </w:rPr>
      </w:pPr>
      <w:hyperlink w:anchor="_Toc1872" w:history="1">
        <w:r w:rsidR="000839A8">
          <w:rPr>
            <w:rFonts w:ascii="宋体" w:hAnsi="宋体" w:cs="宋体" w:hint="eastAsia"/>
            <w:b/>
            <w:sz w:val="28"/>
            <w:szCs w:val="28"/>
          </w:rPr>
          <w:t>第一部分 部门概况</w:t>
        </w:r>
        <w:r w:rsidR="000839A8">
          <w:rPr>
            <w:rFonts w:ascii="宋体" w:hAnsi="宋体" w:cs="宋体" w:hint="eastAsia"/>
            <w:b/>
            <w:sz w:val="28"/>
            <w:szCs w:val="28"/>
          </w:rPr>
          <w:tab/>
        </w:r>
        <w:r>
          <w:rPr>
            <w:rFonts w:ascii="宋体" w:hAnsi="宋体" w:cs="宋体" w:hint="eastAsia"/>
            <w:b/>
            <w:sz w:val="28"/>
            <w:szCs w:val="28"/>
          </w:rPr>
          <w:fldChar w:fldCharType="begin"/>
        </w:r>
        <w:r w:rsidR="000839A8">
          <w:rPr>
            <w:rFonts w:ascii="宋体" w:hAnsi="宋体" w:cs="宋体" w:hint="eastAsia"/>
            <w:b/>
            <w:sz w:val="28"/>
            <w:szCs w:val="28"/>
          </w:rPr>
          <w:instrText xml:space="preserve"> PAGEREF _Toc1872 \h </w:instrText>
        </w:r>
        <w:r>
          <w:rPr>
            <w:rFonts w:ascii="宋体" w:hAnsi="宋体" w:cs="宋体" w:hint="eastAsia"/>
            <w:b/>
            <w:sz w:val="28"/>
            <w:szCs w:val="28"/>
          </w:rPr>
        </w:r>
        <w:r>
          <w:rPr>
            <w:rFonts w:ascii="宋体" w:hAnsi="宋体" w:cs="宋体" w:hint="eastAsia"/>
            <w:b/>
            <w:sz w:val="28"/>
            <w:szCs w:val="28"/>
          </w:rPr>
          <w:fldChar w:fldCharType="separate"/>
        </w:r>
        <w:r w:rsidR="000839A8">
          <w:rPr>
            <w:rFonts w:ascii="宋体" w:hAnsi="宋体" w:cs="宋体" w:hint="eastAsia"/>
            <w:b/>
            <w:sz w:val="28"/>
            <w:szCs w:val="28"/>
          </w:rPr>
          <w:t>4</w:t>
        </w:r>
        <w:r>
          <w:rPr>
            <w:rFonts w:ascii="宋体" w:hAnsi="宋体" w:cs="宋体" w:hint="eastAsia"/>
            <w:b/>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22593" w:history="1">
        <w:r w:rsidR="000839A8">
          <w:rPr>
            <w:rFonts w:ascii="宋体" w:hAnsi="宋体" w:cs="宋体" w:hint="eastAsia"/>
            <w:sz w:val="28"/>
            <w:szCs w:val="28"/>
          </w:rPr>
          <w:t>一、基本职能及主要工作</w:t>
        </w:r>
        <w:r w:rsidR="000839A8">
          <w:rPr>
            <w:rFonts w:ascii="宋体" w:hAnsi="宋体" w:cs="宋体" w:hint="eastAsia"/>
            <w:sz w:val="28"/>
            <w:szCs w:val="28"/>
          </w:rPr>
          <w:tab/>
        </w:r>
        <w:r>
          <w:rPr>
            <w:rFonts w:ascii="宋体" w:hAnsi="宋体" w:cs="宋体" w:hint="eastAsia"/>
            <w:sz w:val="28"/>
            <w:szCs w:val="28"/>
          </w:rPr>
          <w:fldChar w:fldCharType="begin"/>
        </w:r>
        <w:r w:rsidR="000839A8">
          <w:rPr>
            <w:rFonts w:ascii="宋体" w:hAnsi="宋体" w:cs="宋体" w:hint="eastAsia"/>
            <w:sz w:val="28"/>
            <w:szCs w:val="28"/>
          </w:rPr>
          <w:instrText xml:space="preserve"> PAGEREF _Toc22593 \h </w:instrText>
        </w:r>
        <w:r>
          <w:rPr>
            <w:rFonts w:ascii="宋体" w:hAnsi="宋体" w:cs="宋体" w:hint="eastAsia"/>
            <w:sz w:val="28"/>
            <w:szCs w:val="28"/>
          </w:rPr>
        </w:r>
        <w:r>
          <w:rPr>
            <w:rFonts w:ascii="宋体" w:hAnsi="宋体" w:cs="宋体" w:hint="eastAsia"/>
            <w:sz w:val="28"/>
            <w:szCs w:val="28"/>
          </w:rPr>
          <w:fldChar w:fldCharType="separate"/>
        </w:r>
        <w:r w:rsidR="000839A8">
          <w:rPr>
            <w:rFonts w:ascii="宋体" w:hAnsi="宋体" w:cs="宋体" w:hint="eastAsia"/>
            <w:sz w:val="28"/>
            <w:szCs w:val="28"/>
          </w:rPr>
          <w:t>4</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14301" w:history="1">
        <w:r w:rsidR="000839A8">
          <w:rPr>
            <w:rFonts w:ascii="宋体" w:hAnsi="宋体" w:cs="宋体" w:hint="eastAsia"/>
            <w:sz w:val="28"/>
            <w:szCs w:val="28"/>
          </w:rPr>
          <w:t>二、机构设置</w:t>
        </w:r>
        <w:r w:rsidR="000839A8">
          <w:rPr>
            <w:rFonts w:ascii="宋体" w:hAnsi="宋体" w:cs="宋体" w:hint="eastAsia"/>
            <w:sz w:val="28"/>
            <w:szCs w:val="28"/>
          </w:rPr>
          <w:tab/>
        </w:r>
        <w:r>
          <w:rPr>
            <w:rFonts w:ascii="宋体" w:hAnsi="宋体" w:cs="宋体" w:hint="eastAsia"/>
            <w:sz w:val="28"/>
            <w:szCs w:val="28"/>
          </w:rPr>
          <w:fldChar w:fldCharType="begin"/>
        </w:r>
        <w:r w:rsidR="000839A8">
          <w:rPr>
            <w:rFonts w:ascii="宋体" w:hAnsi="宋体" w:cs="宋体" w:hint="eastAsia"/>
            <w:sz w:val="28"/>
            <w:szCs w:val="28"/>
          </w:rPr>
          <w:instrText xml:space="preserve"> PAGEREF _Toc14301 \h </w:instrText>
        </w:r>
        <w:r>
          <w:rPr>
            <w:rFonts w:ascii="宋体" w:hAnsi="宋体" w:cs="宋体" w:hint="eastAsia"/>
            <w:sz w:val="28"/>
            <w:szCs w:val="28"/>
          </w:rPr>
        </w:r>
        <w:r>
          <w:rPr>
            <w:rFonts w:ascii="宋体" w:hAnsi="宋体" w:cs="宋体" w:hint="eastAsia"/>
            <w:sz w:val="28"/>
            <w:szCs w:val="28"/>
          </w:rPr>
          <w:fldChar w:fldCharType="separate"/>
        </w:r>
        <w:r w:rsidR="000839A8">
          <w:rPr>
            <w:rFonts w:ascii="宋体" w:hAnsi="宋体" w:cs="宋体" w:hint="eastAsia"/>
            <w:sz w:val="28"/>
            <w:szCs w:val="28"/>
          </w:rPr>
          <w:t>4</w:t>
        </w:r>
        <w:r>
          <w:rPr>
            <w:rFonts w:ascii="宋体" w:hAnsi="宋体" w:cs="宋体" w:hint="eastAsia"/>
            <w:sz w:val="28"/>
            <w:szCs w:val="28"/>
          </w:rPr>
          <w:fldChar w:fldCharType="end"/>
        </w:r>
      </w:hyperlink>
    </w:p>
    <w:p w:rsidR="00840B0F" w:rsidRDefault="00C05A34">
      <w:pPr>
        <w:pStyle w:val="WPSOffice1"/>
        <w:tabs>
          <w:tab w:val="right" w:leader="hyphen" w:pos="8306"/>
        </w:tabs>
        <w:spacing w:line="351" w:lineRule="auto"/>
        <w:jc w:val="center"/>
        <w:rPr>
          <w:rFonts w:ascii="宋体" w:hAnsi="宋体" w:cs="宋体"/>
          <w:b/>
          <w:sz w:val="28"/>
          <w:szCs w:val="28"/>
        </w:rPr>
      </w:pPr>
      <w:hyperlink w:anchor="_Toc6955" w:history="1">
        <w:r w:rsidR="000839A8">
          <w:rPr>
            <w:rFonts w:ascii="宋体" w:hAnsi="宋体" w:cs="宋体" w:hint="eastAsia"/>
            <w:b/>
            <w:sz w:val="28"/>
            <w:szCs w:val="28"/>
          </w:rPr>
          <w:t>第二部分 2020年度部门决算情况说明</w:t>
        </w:r>
        <w:r w:rsidR="000839A8">
          <w:rPr>
            <w:rFonts w:ascii="宋体" w:hAnsi="宋体" w:cs="宋体" w:hint="eastAsia"/>
            <w:b/>
            <w:sz w:val="28"/>
            <w:szCs w:val="28"/>
          </w:rPr>
          <w:tab/>
        </w:r>
        <w:r w:rsidR="002C0770">
          <w:rPr>
            <w:rFonts w:ascii="宋体" w:hAnsi="宋体" w:cs="宋体" w:hint="eastAsia"/>
            <w:b/>
            <w:sz w:val="28"/>
            <w:szCs w:val="28"/>
          </w:rPr>
          <w:t>6</w:t>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16015" w:history="1">
        <w:r w:rsidR="000839A8">
          <w:rPr>
            <w:rFonts w:ascii="宋体" w:hAnsi="宋体" w:cs="宋体" w:hint="eastAsia"/>
            <w:sz w:val="28"/>
            <w:szCs w:val="28"/>
          </w:rPr>
          <w:t>一、 收入支出决算总体情况说明</w:t>
        </w:r>
        <w:r w:rsidR="000839A8">
          <w:rPr>
            <w:rFonts w:ascii="宋体" w:hAnsi="宋体" w:cs="宋体" w:hint="eastAsia"/>
            <w:sz w:val="28"/>
            <w:szCs w:val="28"/>
          </w:rPr>
          <w:tab/>
        </w:r>
        <w:r w:rsidR="002C0770">
          <w:rPr>
            <w:rFonts w:ascii="宋体" w:hAnsi="宋体" w:cs="宋体" w:hint="eastAsia"/>
            <w:sz w:val="28"/>
            <w:szCs w:val="28"/>
          </w:rPr>
          <w:t>5</w:t>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12654" w:history="1">
        <w:r w:rsidR="000839A8">
          <w:rPr>
            <w:rFonts w:ascii="宋体" w:hAnsi="宋体" w:cs="宋体" w:hint="eastAsia"/>
            <w:sz w:val="28"/>
            <w:szCs w:val="28"/>
          </w:rPr>
          <w:t>二、 收入决算情况说明</w:t>
        </w:r>
        <w:r w:rsidR="000839A8">
          <w:rPr>
            <w:rFonts w:ascii="宋体" w:hAnsi="宋体" w:cs="宋体" w:hint="eastAsia"/>
            <w:sz w:val="28"/>
            <w:szCs w:val="28"/>
          </w:rPr>
          <w:tab/>
        </w:r>
        <w:r w:rsidR="002C0770">
          <w:rPr>
            <w:rFonts w:ascii="宋体" w:hAnsi="宋体" w:cs="宋体" w:hint="eastAsia"/>
            <w:sz w:val="28"/>
            <w:szCs w:val="28"/>
          </w:rPr>
          <w:t>5</w:t>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24327" w:history="1">
        <w:r w:rsidR="000839A8">
          <w:rPr>
            <w:rFonts w:ascii="宋体" w:hAnsi="宋体" w:cs="宋体" w:hint="eastAsia"/>
            <w:sz w:val="28"/>
            <w:szCs w:val="28"/>
          </w:rPr>
          <w:t>三、 支出决算情况说明</w:t>
        </w:r>
        <w:r w:rsidR="000839A8">
          <w:rPr>
            <w:rFonts w:ascii="宋体" w:hAnsi="宋体" w:cs="宋体" w:hint="eastAsia"/>
            <w:sz w:val="28"/>
            <w:szCs w:val="28"/>
          </w:rPr>
          <w:tab/>
        </w:r>
        <w:r w:rsidR="002C0770" w:rsidRPr="002C0770">
          <w:rPr>
            <w:rFonts w:ascii="宋体" w:hAnsi="宋体" w:cs="宋体" w:hint="eastAsia"/>
            <w:sz w:val="28"/>
            <w:szCs w:val="28"/>
          </w:rPr>
          <w:t>5</w:t>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58" w:history="1">
        <w:r w:rsidR="000839A8">
          <w:rPr>
            <w:rFonts w:ascii="宋体" w:hAnsi="宋体" w:cs="宋体" w:hint="eastAsia"/>
            <w:sz w:val="28"/>
            <w:szCs w:val="28"/>
          </w:rPr>
          <w:t>四、财政拨款收入支出决算总体情况说明</w:t>
        </w:r>
        <w:r w:rsidR="000839A8">
          <w:rPr>
            <w:rFonts w:ascii="宋体" w:hAnsi="宋体" w:cs="宋体" w:hint="eastAsia"/>
            <w:sz w:val="28"/>
            <w:szCs w:val="28"/>
          </w:rPr>
          <w:tab/>
        </w:r>
        <w:r w:rsidR="002C0770">
          <w:rPr>
            <w:rFonts w:ascii="宋体" w:hAnsi="宋体" w:cs="宋体" w:hint="eastAsia"/>
            <w:sz w:val="28"/>
            <w:szCs w:val="28"/>
          </w:rPr>
          <w:t>6</w:t>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10001" w:history="1">
        <w:r w:rsidR="000839A8">
          <w:rPr>
            <w:rFonts w:ascii="宋体" w:hAnsi="宋体" w:cs="宋体" w:hint="eastAsia"/>
            <w:sz w:val="28"/>
            <w:szCs w:val="28"/>
          </w:rPr>
          <w:t>五、一般公共预算财政拨款支出决算情况说明</w:t>
        </w:r>
        <w:r w:rsidR="000839A8">
          <w:rPr>
            <w:rFonts w:ascii="宋体" w:hAnsi="宋体" w:cs="宋体" w:hint="eastAsia"/>
            <w:sz w:val="28"/>
            <w:szCs w:val="28"/>
          </w:rPr>
          <w:tab/>
        </w:r>
        <w:r w:rsidR="002C0770">
          <w:rPr>
            <w:rFonts w:ascii="宋体" w:hAnsi="宋体" w:cs="宋体" w:hint="eastAsia"/>
            <w:sz w:val="28"/>
            <w:szCs w:val="28"/>
          </w:rPr>
          <w:t>7</w:t>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5465" w:history="1">
        <w:r w:rsidR="000839A8">
          <w:rPr>
            <w:rFonts w:ascii="宋体" w:hAnsi="宋体" w:cs="宋体" w:hint="eastAsia"/>
            <w:sz w:val="28"/>
            <w:szCs w:val="28"/>
          </w:rPr>
          <w:t>六、一般公共预算财政拨款基本支出决算情况说明</w:t>
        </w:r>
        <w:r w:rsidR="000839A8">
          <w:rPr>
            <w:rFonts w:ascii="宋体" w:hAnsi="宋体" w:cs="宋体" w:hint="eastAsia"/>
            <w:sz w:val="28"/>
            <w:szCs w:val="28"/>
          </w:rPr>
          <w:tab/>
        </w:r>
        <w:r w:rsidR="002C0770">
          <w:rPr>
            <w:rFonts w:ascii="宋体" w:hAnsi="宋体" w:cs="宋体" w:hint="eastAsia"/>
            <w:sz w:val="28"/>
            <w:szCs w:val="28"/>
          </w:rPr>
          <w:t>10</w:t>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327" w:history="1">
        <w:r w:rsidR="000839A8">
          <w:rPr>
            <w:rFonts w:ascii="宋体" w:hAnsi="宋体" w:cs="宋体" w:hint="eastAsia"/>
            <w:sz w:val="28"/>
            <w:szCs w:val="28"/>
          </w:rPr>
          <w:t>七、“三公”经费财政拨款支出决算情况说明</w:t>
        </w:r>
        <w:r w:rsidR="000839A8">
          <w:rPr>
            <w:rFonts w:ascii="宋体" w:hAnsi="宋体" w:cs="宋体" w:hint="eastAsia"/>
            <w:sz w:val="28"/>
            <w:szCs w:val="28"/>
          </w:rPr>
          <w:tab/>
        </w:r>
        <w:r w:rsidR="002C0770">
          <w:rPr>
            <w:rFonts w:ascii="宋体" w:hAnsi="宋体" w:cs="宋体" w:hint="eastAsia"/>
            <w:sz w:val="28"/>
            <w:szCs w:val="28"/>
          </w:rPr>
          <w:t>11</w:t>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15259" w:history="1">
        <w:r w:rsidR="000839A8">
          <w:rPr>
            <w:rFonts w:ascii="宋体" w:hAnsi="宋体" w:cs="宋体" w:hint="eastAsia"/>
            <w:sz w:val="28"/>
            <w:szCs w:val="28"/>
          </w:rPr>
          <w:t>八、政府性基金预算支出决算情况说明</w:t>
        </w:r>
        <w:r w:rsidR="000839A8">
          <w:rPr>
            <w:rFonts w:ascii="宋体" w:hAnsi="宋体" w:cs="宋体" w:hint="eastAsia"/>
            <w:sz w:val="28"/>
            <w:szCs w:val="28"/>
          </w:rPr>
          <w:tab/>
        </w:r>
        <w:r>
          <w:rPr>
            <w:rFonts w:ascii="宋体" w:hAnsi="宋体" w:cs="宋体" w:hint="eastAsia"/>
            <w:sz w:val="28"/>
            <w:szCs w:val="28"/>
          </w:rPr>
          <w:fldChar w:fldCharType="begin"/>
        </w:r>
        <w:r w:rsidR="000839A8">
          <w:rPr>
            <w:rFonts w:ascii="宋体" w:hAnsi="宋体" w:cs="宋体" w:hint="eastAsia"/>
            <w:sz w:val="28"/>
            <w:szCs w:val="28"/>
          </w:rPr>
          <w:instrText xml:space="preserve"> PAGEREF _Toc15259 \h </w:instrText>
        </w:r>
        <w:r>
          <w:rPr>
            <w:rFonts w:ascii="宋体" w:hAnsi="宋体" w:cs="宋体" w:hint="eastAsia"/>
            <w:sz w:val="28"/>
            <w:szCs w:val="28"/>
          </w:rPr>
        </w:r>
        <w:r>
          <w:rPr>
            <w:rFonts w:ascii="宋体" w:hAnsi="宋体" w:cs="宋体" w:hint="eastAsia"/>
            <w:sz w:val="28"/>
            <w:szCs w:val="28"/>
          </w:rPr>
          <w:fldChar w:fldCharType="separate"/>
        </w:r>
        <w:r w:rsidR="000839A8">
          <w:rPr>
            <w:rFonts w:ascii="宋体" w:hAnsi="宋体" w:cs="宋体" w:hint="eastAsia"/>
            <w:sz w:val="28"/>
            <w:szCs w:val="28"/>
          </w:rPr>
          <w:t>11</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27381" w:history="1">
        <w:r w:rsidR="000839A8">
          <w:rPr>
            <w:rFonts w:ascii="宋体" w:hAnsi="宋体" w:cs="宋体" w:hint="eastAsia"/>
            <w:sz w:val="28"/>
            <w:szCs w:val="28"/>
          </w:rPr>
          <w:t>九、 国有资本经营预算支出决算情况说明</w:t>
        </w:r>
        <w:r w:rsidR="000839A8">
          <w:rPr>
            <w:rFonts w:ascii="宋体" w:hAnsi="宋体" w:cs="宋体" w:hint="eastAsia"/>
            <w:sz w:val="28"/>
            <w:szCs w:val="28"/>
          </w:rPr>
          <w:tab/>
        </w:r>
        <w:r>
          <w:rPr>
            <w:rFonts w:ascii="宋体" w:hAnsi="宋体" w:cs="宋体" w:hint="eastAsia"/>
            <w:sz w:val="28"/>
            <w:szCs w:val="28"/>
          </w:rPr>
          <w:fldChar w:fldCharType="begin"/>
        </w:r>
        <w:r w:rsidR="000839A8">
          <w:rPr>
            <w:rFonts w:ascii="宋体" w:hAnsi="宋体" w:cs="宋体" w:hint="eastAsia"/>
            <w:sz w:val="28"/>
            <w:szCs w:val="28"/>
          </w:rPr>
          <w:instrText xml:space="preserve"> PAGEREF _Toc27381 \h </w:instrText>
        </w:r>
        <w:r>
          <w:rPr>
            <w:rFonts w:ascii="宋体" w:hAnsi="宋体" w:cs="宋体" w:hint="eastAsia"/>
            <w:sz w:val="28"/>
            <w:szCs w:val="28"/>
          </w:rPr>
        </w:r>
        <w:r>
          <w:rPr>
            <w:rFonts w:ascii="宋体" w:hAnsi="宋体" w:cs="宋体" w:hint="eastAsia"/>
            <w:sz w:val="28"/>
            <w:szCs w:val="28"/>
          </w:rPr>
          <w:fldChar w:fldCharType="separate"/>
        </w:r>
        <w:r w:rsidR="000839A8">
          <w:rPr>
            <w:rFonts w:ascii="宋体" w:hAnsi="宋体" w:cs="宋体" w:hint="eastAsia"/>
            <w:sz w:val="28"/>
            <w:szCs w:val="28"/>
          </w:rPr>
          <w:t>11</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30682" w:history="1">
        <w:r w:rsidR="000839A8">
          <w:rPr>
            <w:rFonts w:ascii="宋体" w:hAnsi="宋体" w:cs="宋体" w:hint="eastAsia"/>
            <w:sz w:val="28"/>
            <w:szCs w:val="28"/>
          </w:rPr>
          <w:t>十、其他重要事项的情况说明</w:t>
        </w:r>
        <w:r w:rsidR="000839A8">
          <w:rPr>
            <w:rFonts w:ascii="宋体" w:hAnsi="宋体" w:cs="宋体" w:hint="eastAsia"/>
            <w:sz w:val="28"/>
            <w:szCs w:val="28"/>
          </w:rPr>
          <w:tab/>
        </w:r>
        <w:r>
          <w:rPr>
            <w:rFonts w:ascii="宋体" w:hAnsi="宋体" w:cs="宋体" w:hint="eastAsia"/>
            <w:sz w:val="28"/>
            <w:szCs w:val="28"/>
          </w:rPr>
          <w:fldChar w:fldCharType="begin"/>
        </w:r>
        <w:r w:rsidR="000839A8">
          <w:rPr>
            <w:rFonts w:ascii="宋体" w:hAnsi="宋体" w:cs="宋体" w:hint="eastAsia"/>
            <w:sz w:val="28"/>
            <w:szCs w:val="28"/>
          </w:rPr>
          <w:instrText xml:space="preserve"> PAGEREF _Toc30682 \h </w:instrText>
        </w:r>
        <w:r>
          <w:rPr>
            <w:rFonts w:ascii="宋体" w:hAnsi="宋体" w:cs="宋体" w:hint="eastAsia"/>
            <w:sz w:val="28"/>
            <w:szCs w:val="28"/>
          </w:rPr>
        </w:r>
        <w:r>
          <w:rPr>
            <w:rFonts w:ascii="宋体" w:hAnsi="宋体" w:cs="宋体" w:hint="eastAsia"/>
            <w:sz w:val="28"/>
            <w:szCs w:val="28"/>
          </w:rPr>
          <w:fldChar w:fldCharType="separate"/>
        </w:r>
        <w:r w:rsidR="000839A8">
          <w:rPr>
            <w:rFonts w:ascii="宋体" w:hAnsi="宋体" w:cs="宋体" w:hint="eastAsia"/>
            <w:sz w:val="28"/>
            <w:szCs w:val="28"/>
          </w:rPr>
          <w:t>1</w:t>
        </w:r>
        <w:r w:rsidR="002C0770">
          <w:rPr>
            <w:rFonts w:ascii="宋体" w:hAnsi="宋体" w:cs="宋体" w:hint="eastAsia"/>
            <w:sz w:val="28"/>
            <w:szCs w:val="28"/>
          </w:rPr>
          <w:t>2</w:t>
        </w:r>
        <w:r>
          <w:rPr>
            <w:rFonts w:ascii="宋体" w:hAnsi="宋体" w:cs="宋体" w:hint="eastAsia"/>
            <w:sz w:val="28"/>
            <w:szCs w:val="28"/>
          </w:rPr>
          <w:fldChar w:fldCharType="end"/>
        </w:r>
      </w:hyperlink>
    </w:p>
    <w:p w:rsidR="00840B0F" w:rsidRDefault="00C05A34">
      <w:pPr>
        <w:pStyle w:val="WPSOffice1"/>
        <w:tabs>
          <w:tab w:val="right" w:leader="hyphen" w:pos="8306"/>
        </w:tabs>
        <w:spacing w:line="351" w:lineRule="auto"/>
        <w:jc w:val="center"/>
        <w:rPr>
          <w:rFonts w:ascii="宋体" w:hAnsi="宋体" w:cs="宋体"/>
          <w:b/>
          <w:sz w:val="28"/>
          <w:szCs w:val="28"/>
        </w:rPr>
      </w:pPr>
      <w:hyperlink w:anchor="_Toc7813" w:history="1">
        <w:r w:rsidR="000839A8">
          <w:rPr>
            <w:rFonts w:ascii="宋体" w:hAnsi="宋体" w:cs="宋体" w:hint="eastAsia"/>
            <w:b/>
            <w:sz w:val="28"/>
            <w:szCs w:val="28"/>
          </w:rPr>
          <w:t>第三部分 名词解释</w:t>
        </w:r>
        <w:r w:rsidR="000839A8">
          <w:rPr>
            <w:rFonts w:ascii="宋体" w:hAnsi="宋体" w:cs="宋体" w:hint="eastAsia"/>
            <w:b/>
            <w:sz w:val="28"/>
            <w:szCs w:val="28"/>
          </w:rPr>
          <w:tab/>
        </w:r>
        <w:r>
          <w:rPr>
            <w:rFonts w:ascii="宋体" w:hAnsi="宋体" w:cs="宋体" w:hint="eastAsia"/>
            <w:b/>
            <w:sz w:val="28"/>
            <w:szCs w:val="28"/>
          </w:rPr>
          <w:fldChar w:fldCharType="begin"/>
        </w:r>
        <w:r w:rsidR="000839A8">
          <w:rPr>
            <w:rFonts w:ascii="宋体" w:hAnsi="宋体" w:cs="宋体" w:hint="eastAsia"/>
            <w:b/>
            <w:sz w:val="28"/>
            <w:szCs w:val="28"/>
          </w:rPr>
          <w:instrText xml:space="preserve"> PAGEREF _Toc7813 \h </w:instrText>
        </w:r>
        <w:r>
          <w:rPr>
            <w:rFonts w:ascii="宋体" w:hAnsi="宋体" w:cs="宋体" w:hint="eastAsia"/>
            <w:b/>
            <w:sz w:val="28"/>
            <w:szCs w:val="28"/>
          </w:rPr>
        </w:r>
        <w:r>
          <w:rPr>
            <w:rFonts w:ascii="宋体" w:hAnsi="宋体" w:cs="宋体" w:hint="eastAsia"/>
            <w:b/>
            <w:sz w:val="28"/>
            <w:szCs w:val="28"/>
          </w:rPr>
          <w:fldChar w:fldCharType="separate"/>
        </w:r>
        <w:r w:rsidR="000839A8">
          <w:rPr>
            <w:rFonts w:ascii="宋体" w:hAnsi="宋体" w:cs="宋体" w:hint="eastAsia"/>
            <w:b/>
            <w:sz w:val="28"/>
            <w:szCs w:val="28"/>
          </w:rPr>
          <w:t>1</w:t>
        </w:r>
        <w:r w:rsidR="002C0770">
          <w:rPr>
            <w:rFonts w:ascii="宋体" w:hAnsi="宋体" w:cs="宋体" w:hint="eastAsia"/>
            <w:b/>
            <w:sz w:val="28"/>
            <w:szCs w:val="28"/>
          </w:rPr>
          <w:t>7</w:t>
        </w:r>
        <w:r>
          <w:rPr>
            <w:rFonts w:ascii="宋体" w:hAnsi="宋体" w:cs="宋体" w:hint="eastAsia"/>
            <w:b/>
            <w:sz w:val="28"/>
            <w:szCs w:val="28"/>
          </w:rPr>
          <w:fldChar w:fldCharType="end"/>
        </w:r>
      </w:hyperlink>
    </w:p>
    <w:p w:rsidR="00840B0F" w:rsidRDefault="00C05A34">
      <w:pPr>
        <w:pStyle w:val="WPSOffice1"/>
        <w:tabs>
          <w:tab w:val="right" w:leader="hyphen" w:pos="8306"/>
        </w:tabs>
        <w:spacing w:line="351" w:lineRule="auto"/>
        <w:jc w:val="center"/>
        <w:rPr>
          <w:rFonts w:ascii="宋体" w:hAnsi="宋体" w:cs="宋体"/>
          <w:b/>
          <w:sz w:val="28"/>
          <w:szCs w:val="28"/>
        </w:rPr>
      </w:pPr>
      <w:hyperlink w:anchor="_Toc10210" w:history="1">
        <w:r w:rsidR="000839A8">
          <w:rPr>
            <w:rFonts w:ascii="宋体" w:hAnsi="宋体" w:cs="宋体" w:hint="eastAsia"/>
            <w:b/>
            <w:sz w:val="28"/>
            <w:szCs w:val="28"/>
          </w:rPr>
          <w:t>第四部分 附件</w:t>
        </w:r>
        <w:r w:rsidR="000839A8">
          <w:rPr>
            <w:rFonts w:ascii="宋体" w:hAnsi="宋体" w:cs="宋体" w:hint="eastAsia"/>
            <w:b/>
            <w:sz w:val="28"/>
            <w:szCs w:val="28"/>
          </w:rPr>
          <w:tab/>
        </w:r>
        <w:r>
          <w:rPr>
            <w:rFonts w:ascii="宋体" w:hAnsi="宋体" w:cs="宋体" w:hint="eastAsia"/>
            <w:b/>
            <w:sz w:val="28"/>
            <w:szCs w:val="28"/>
          </w:rPr>
          <w:fldChar w:fldCharType="begin"/>
        </w:r>
        <w:r w:rsidR="000839A8">
          <w:rPr>
            <w:rFonts w:ascii="宋体" w:hAnsi="宋体" w:cs="宋体" w:hint="eastAsia"/>
            <w:b/>
            <w:sz w:val="28"/>
            <w:szCs w:val="28"/>
          </w:rPr>
          <w:instrText xml:space="preserve"> PAGEREF _Toc10210 \h </w:instrText>
        </w:r>
        <w:r>
          <w:rPr>
            <w:rFonts w:ascii="宋体" w:hAnsi="宋体" w:cs="宋体" w:hint="eastAsia"/>
            <w:b/>
            <w:sz w:val="28"/>
            <w:szCs w:val="28"/>
          </w:rPr>
        </w:r>
        <w:r>
          <w:rPr>
            <w:rFonts w:ascii="宋体" w:hAnsi="宋体" w:cs="宋体" w:hint="eastAsia"/>
            <w:b/>
            <w:sz w:val="28"/>
            <w:szCs w:val="28"/>
          </w:rPr>
          <w:fldChar w:fldCharType="separate"/>
        </w:r>
        <w:r w:rsidR="000839A8">
          <w:rPr>
            <w:rFonts w:ascii="宋体" w:hAnsi="宋体" w:cs="宋体" w:hint="eastAsia"/>
            <w:b/>
            <w:sz w:val="28"/>
            <w:szCs w:val="28"/>
          </w:rPr>
          <w:t>19</w:t>
        </w:r>
        <w:r>
          <w:rPr>
            <w:rFonts w:ascii="宋体" w:hAnsi="宋体" w:cs="宋体" w:hint="eastAsia"/>
            <w:b/>
            <w:sz w:val="28"/>
            <w:szCs w:val="28"/>
          </w:rPr>
          <w:fldChar w:fldCharType="end"/>
        </w:r>
      </w:hyperlink>
    </w:p>
    <w:p w:rsidR="00840B0F" w:rsidRDefault="00C05A34" w:rsidP="00E934BE">
      <w:pPr>
        <w:pStyle w:val="WPSOffice1"/>
        <w:tabs>
          <w:tab w:val="right" w:leader="hyphen" w:pos="8306"/>
        </w:tabs>
        <w:spacing w:line="351" w:lineRule="auto"/>
        <w:ind w:firstLineChars="200" w:firstLine="400"/>
        <w:jc w:val="center"/>
        <w:rPr>
          <w:rFonts w:ascii="宋体" w:hAnsi="宋体" w:cs="宋体"/>
          <w:b/>
          <w:sz w:val="28"/>
          <w:szCs w:val="28"/>
        </w:rPr>
      </w:pPr>
      <w:hyperlink w:anchor="_Toc9050" w:history="1">
        <w:r w:rsidR="000839A8">
          <w:rPr>
            <w:rFonts w:ascii="宋体" w:hAnsi="宋体" w:cs="宋体" w:hint="eastAsia"/>
            <w:b/>
            <w:sz w:val="28"/>
            <w:szCs w:val="28"/>
          </w:rPr>
          <w:t>附件1</w:t>
        </w:r>
        <w:r w:rsidR="000839A8">
          <w:rPr>
            <w:rFonts w:ascii="宋体" w:hAnsi="宋体" w:cs="宋体" w:hint="eastAsia"/>
            <w:b/>
            <w:sz w:val="28"/>
            <w:szCs w:val="28"/>
          </w:rPr>
          <w:tab/>
        </w:r>
        <w:r>
          <w:rPr>
            <w:rFonts w:ascii="宋体" w:hAnsi="宋体" w:cs="宋体" w:hint="eastAsia"/>
            <w:b/>
            <w:sz w:val="28"/>
            <w:szCs w:val="28"/>
          </w:rPr>
          <w:fldChar w:fldCharType="begin"/>
        </w:r>
        <w:r w:rsidR="000839A8">
          <w:rPr>
            <w:rFonts w:ascii="宋体" w:hAnsi="宋体" w:cs="宋体" w:hint="eastAsia"/>
            <w:b/>
            <w:sz w:val="28"/>
            <w:szCs w:val="28"/>
          </w:rPr>
          <w:instrText xml:space="preserve"> PAGEREF _Toc9050 \h </w:instrText>
        </w:r>
        <w:r>
          <w:rPr>
            <w:rFonts w:ascii="宋体" w:hAnsi="宋体" w:cs="宋体" w:hint="eastAsia"/>
            <w:b/>
            <w:sz w:val="28"/>
            <w:szCs w:val="28"/>
          </w:rPr>
        </w:r>
        <w:r>
          <w:rPr>
            <w:rFonts w:ascii="宋体" w:hAnsi="宋体" w:cs="宋体" w:hint="eastAsia"/>
            <w:b/>
            <w:sz w:val="28"/>
            <w:szCs w:val="28"/>
          </w:rPr>
          <w:fldChar w:fldCharType="separate"/>
        </w:r>
        <w:r w:rsidR="000839A8">
          <w:rPr>
            <w:rFonts w:ascii="宋体" w:hAnsi="宋体" w:cs="宋体" w:hint="eastAsia"/>
            <w:b/>
            <w:sz w:val="28"/>
            <w:szCs w:val="28"/>
          </w:rPr>
          <w:t>19</w:t>
        </w:r>
        <w:r>
          <w:rPr>
            <w:rFonts w:ascii="宋体" w:hAnsi="宋体" w:cs="宋体" w:hint="eastAsia"/>
            <w:b/>
            <w:sz w:val="28"/>
            <w:szCs w:val="28"/>
          </w:rPr>
          <w:fldChar w:fldCharType="end"/>
        </w:r>
      </w:hyperlink>
    </w:p>
    <w:p w:rsidR="00840B0F" w:rsidRDefault="00C05A34" w:rsidP="00E934BE">
      <w:pPr>
        <w:pStyle w:val="WPSOffice1"/>
        <w:tabs>
          <w:tab w:val="right" w:leader="hyphen" w:pos="8306"/>
        </w:tabs>
        <w:spacing w:line="351" w:lineRule="auto"/>
        <w:ind w:firstLineChars="200" w:firstLine="400"/>
        <w:jc w:val="center"/>
        <w:rPr>
          <w:rFonts w:ascii="宋体" w:hAnsi="宋体" w:cs="宋体"/>
          <w:b/>
          <w:sz w:val="28"/>
          <w:szCs w:val="28"/>
        </w:rPr>
      </w:pPr>
      <w:hyperlink w:anchor="_Toc9050" w:history="1">
        <w:r w:rsidR="000839A8">
          <w:rPr>
            <w:rFonts w:ascii="宋体" w:hAnsi="宋体" w:cs="宋体" w:hint="eastAsia"/>
            <w:b/>
            <w:sz w:val="28"/>
            <w:szCs w:val="28"/>
          </w:rPr>
          <w:t>附件2</w:t>
        </w:r>
        <w:r w:rsidR="000839A8">
          <w:rPr>
            <w:rFonts w:ascii="宋体" w:hAnsi="宋体" w:cs="宋体" w:hint="eastAsia"/>
            <w:b/>
            <w:sz w:val="28"/>
            <w:szCs w:val="28"/>
          </w:rPr>
          <w:tab/>
        </w:r>
        <w:r w:rsidR="00924C6E">
          <w:rPr>
            <w:rFonts w:ascii="宋体" w:hAnsi="宋体" w:cs="宋体" w:hint="eastAsia"/>
            <w:b/>
            <w:sz w:val="28"/>
            <w:szCs w:val="28"/>
          </w:rPr>
          <w:t>2</w:t>
        </w:r>
        <w:r w:rsidR="002C0770">
          <w:rPr>
            <w:rFonts w:ascii="宋体" w:hAnsi="宋体" w:cs="宋体" w:hint="eastAsia"/>
            <w:b/>
            <w:sz w:val="28"/>
            <w:szCs w:val="28"/>
          </w:rPr>
          <w:t>3</w:t>
        </w:r>
      </w:hyperlink>
    </w:p>
    <w:p w:rsidR="00840B0F" w:rsidRDefault="00C05A34">
      <w:pPr>
        <w:pStyle w:val="WPSOffice1"/>
        <w:tabs>
          <w:tab w:val="right" w:leader="hyphen" w:pos="8306"/>
        </w:tabs>
        <w:spacing w:line="351" w:lineRule="auto"/>
        <w:jc w:val="center"/>
        <w:rPr>
          <w:rFonts w:ascii="宋体" w:hAnsi="宋体" w:cs="宋体"/>
          <w:b/>
          <w:sz w:val="28"/>
          <w:szCs w:val="28"/>
        </w:rPr>
      </w:pPr>
      <w:hyperlink w:anchor="_Toc31541" w:history="1">
        <w:r w:rsidR="000839A8">
          <w:rPr>
            <w:rFonts w:ascii="宋体" w:hAnsi="宋体" w:cs="宋体" w:hint="eastAsia"/>
            <w:b/>
            <w:sz w:val="28"/>
            <w:szCs w:val="28"/>
          </w:rPr>
          <w:t>第五部分 附表</w:t>
        </w:r>
        <w:r w:rsidR="000839A8">
          <w:rPr>
            <w:rFonts w:ascii="宋体" w:hAnsi="宋体" w:cs="宋体" w:hint="eastAsia"/>
            <w:b/>
            <w:sz w:val="28"/>
            <w:szCs w:val="28"/>
          </w:rPr>
          <w:tab/>
        </w:r>
        <w:r>
          <w:rPr>
            <w:rFonts w:ascii="宋体" w:hAnsi="宋体" w:cs="宋体" w:hint="eastAsia"/>
            <w:b/>
            <w:sz w:val="28"/>
            <w:szCs w:val="28"/>
          </w:rPr>
          <w:fldChar w:fldCharType="begin"/>
        </w:r>
        <w:r w:rsidR="000839A8">
          <w:rPr>
            <w:rFonts w:ascii="宋体" w:hAnsi="宋体" w:cs="宋体" w:hint="eastAsia"/>
            <w:b/>
            <w:sz w:val="28"/>
            <w:szCs w:val="28"/>
          </w:rPr>
          <w:instrText xml:space="preserve"> PAGEREF _Toc31541 \h </w:instrText>
        </w:r>
        <w:r>
          <w:rPr>
            <w:rFonts w:ascii="宋体" w:hAnsi="宋体" w:cs="宋体" w:hint="eastAsia"/>
            <w:b/>
            <w:sz w:val="28"/>
            <w:szCs w:val="28"/>
          </w:rPr>
        </w:r>
        <w:r>
          <w:rPr>
            <w:rFonts w:ascii="宋体" w:hAnsi="宋体" w:cs="宋体" w:hint="eastAsia"/>
            <w:b/>
            <w:sz w:val="28"/>
            <w:szCs w:val="28"/>
          </w:rPr>
          <w:fldChar w:fldCharType="separate"/>
        </w:r>
        <w:r w:rsidR="000839A8">
          <w:rPr>
            <w:rFonts w:ascii="宋体" w:hAnsi="宋体" w:cs="宋体" w:hint="eastAsia"/>
            <w:b/>
            <w:sz w:val="28"/>
            <w:szCs w:val="28"/>
          </w:rPr>
          <w:t>2</w:t>
        </w:r>
        <w:r w:rsidR="002C0770">
          <w:rPr>
            <w:rFonts w:ascii="宋体" w:hAnsi="宋体" w:cs="宋体" w:hint="eastAsia"/>
            <w:b/>
            <w:sz w:val="28"/>
            <w:szCs w:val="28"/>
          </w:rPr>
          <w:t>5</w:t>
        </w:r>
        <w:r>
          <w:rPr>
            <w:rFonts w:ascii="宋体" w:hAnsi="宋体" w:cs="宋体" w:hint="eastAsia"/>
            <w:b/>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8720" w:history="1">
        <w:r w:rsidR="000839A8">
          <w:rPr>
            <w:rFonts w:ascii="宋体" w:hAnsi="宋体" w:cs="宋体" w:hint="eastAsia"/>
            <w:sz w:val="28"/>
            <w:szCs w:val="28"/>
          </w:rPr>
          <w:t>一、收入支出决算总表</w:t>
        </w:r>
        <w:r w:rsidR="000839A8">
          <w:rPr>
            <w:rFonts w:ascii="宋体" w:hAnsi="宋体" w:cs="宋体" w:hint="eastAsia"/>
            <w:sz w:val="28"/>
            <w:szCs w:val="28"/>
          </w:rPr>
          <w:tab/>
        </w:r>
        <w:r>
          <w:rPr>
            <w:rFonts w:ascii="宋体" w:hAnsi="宋体" w:cs="宋体" w:hint="eastAsia"/>
            <w:sz w:val="28"/>
            <w:szCs w:val="28"/>
          </w:rPr>
          <w:fldChar w:fldCharType="begin"/>
        </w:r>
        <w:r w:rsidR="000839A8">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15019" w:history="1">
        <w:r w:rsidR="000839A8">
          <w:rPr>
            <w:rFonts w:ascii="宋体" w:hAnsi="宋体" w:cs="宋体" w:hint="eastAsia"/>
            <w:sz w:val="28"/>
            <w:szCs w:val="28"/>
          </w:rPr>
          <w:t>二、收入决算表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16385" w:history="1">
        <w:r w:rsidR="000839A8">
          <w:rPr>
            <w:rFonts w:ascii="宋体" w:hAnsi="宋体" w:cs="宋体" w:hint="eastAsia"/>
            <w:sz w:val="28"/>
            <w:szCs w:val="28"/>
          </w:rPr>
          <w:t>三、支出决算表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7804" w:history="1">
        <w:r w:rsidR="000839A8">
          <w:rPr>
            <w:rFonts w:ascii="宋体" w:hAnsi="宋体" w:cs="宋体" w:hint="eastAsia"/>
            <w:sz w:val="28"/>
            <w:szCs w:val="28"/>
          </w:rPr>
          <w:t>四、财政拨款收入支出决算总表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25539" w:history="1">
        <w:r w:rsidR="000839A8">
          <w:rPr>
            <w:rFonts w:ascii="宋体" w:hAnsi="宋体" w:cs="宋体" w:hint="eastAsia"/>
            <w:sz w:val="28"/>
            <w:szCs w:val="28"/>
          </w:rPr>
          <w:t>五、财政拨款支出决算明细表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11575" w:history="1">
        <w:r w:rsidR="000839A8">
          <w:rPr>
            <w:rFonts w:ascii="宋体" w:hAnsi="宋体" w:cs="宋体" w:hint="eastAsia"/>
            <w:sz w:val="28"/>
            <w:szCs w:val="28"/>
          </w:rPr>
          <w:t>六、一般公共预算财政拨款支出决算表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4787" w:history="1">
        <w:r w:rsidR="000839A8">
          <w:rPr>
            <w:rFonts w:ascii="宋体" w:hAnsi="宋体" w:cs="宋体" w:hint="eastAsia"/>
            <w:sz w:val="28"/>
            <w:szCs w:val="28"/>
          </w:rPr>
          <w:t>七、一般公共预算财政拨款支出决算明细表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13220" w:history="1">
        <w:r w:rsidR="000839A8">
          <w:rPr>
            <w:rFonts w:ascii="宋体" w:hAnsi="宋体" w:cs="宋体" w:hint="eastAsia"/>
            <w:sz w:val="28"/>
            <w:szCs w:val="28"/>
          </w:rPr>
          <w:t>八、一般公共预算财政拨款基本支出决算表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22483" w:history="1">
        <w:r w:rsidR="000839A8">
          <w:rPr>
            <w:rFonts w:ascii="宋体" w:hAnsi="宋体" w:cs="宋体" w:hint="eastAsia"/>
            <w:sz w:val="28"/>
            <w:szCs w:val="28"/>
          </w:rPr>
          <w:t>九、一般公共预算财政拨款项目支出决算表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9396" w:history="1">
        <w:r w:rsidR="000839A8">
          <w:rPr>
            <w:rFonts w:ascii="宋体" w:hAnsi="宋体" w:cs="宋体" w:hint="eastAsia"/>
            <w:sz w:val="28"/>
            <w:szCs w:val="28"/>
          </w:rPr>
          <w:t>十、一般公共预算财政拨款“三公”经费支出决算表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26232" w:history="1">
        <w:r w:rsidR="000839A8">
          <w:rPr>
            <w:rFonts w:ascii="宋体" w:hAnsi="宋体" w:cs="宋体" w:hint="eastAsia"/>
            <w:sz w:val="28"/>
            <w:szCs w:val="28"/>
          </w:rPr>
          <w:t>十一、政府性基金预算财政拨款收入支出决算表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27108" w:history="1">
        <w:r w:rsidR="000839A8">
          <w:rPr>
            <w:rFonts w:ascii="宋体" w:hAnsi="宋体" w:cs="宋体" w:hint="eastAsia"/>
            <w:sz w:val="28"/>
            <w:szCs w:val="28"/>
          </w:rPr>
          <w:t>十二、政府性基金预算财政拨款“三公”经费支出决算表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宋体" w:hAnsi="宋体" w:cs="宋体"/>
          <w:sz w:val="28"/>
          <w:szCs w:val="28"/>
        </w:rPr>
      </w:pPr>
      <w:hyperlink w:anchor="_Toc32678" w:history="1">
        <w:r w:rsidR="000839A8">
          <w:rPr>
            <w:rFonts w:ascii="宋体" w:hAnsi="宋体" w:cs="宋体" w:hint="eastAsia"/>
            <w:sz w:val="28"/>
            <w:szCs w:val="28"/>
          </w:rPr>
          <w:t>十三、国有资本经营预算财政拨款收入支出决算表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C05A34" w:rsidP="00924C6E">
      <w:pPr>
        <w:pStyle w:val="WPSOffice2"/>
        <w:tabs>
          <w:tab w:val="right" w:leader="hyphen" w:pos="8306"/>
        </w:tabs>
        <w:spacing w:line="351" w:lineRule="auto"/>
        <w:ind w:left="440"/>
        <w:jc w:val="center"/>
        <w:rPr>
          <w:rFonts w:ascii="黑体" w:eastAsia="黑体"/>
        </w:rPr>
      </w:pPr>
      <w:hyperlink w:anchor="_Toc12222" w:history="1">
        <w:r w:rsidR="000839A8">
          <w:rPr>
            <w:rFonts w:ascii="宋体" w:hAnsi="宋体" w:cs="宋体" w:hint="eastAsia"/>
            <w:sz w:val="28"/>
            <w:szCs w:val="28"/>
          </w:rPr>
          <w:t>十四、国有资本经营预算财政拨款支出决算表</w:t>
        </w:r>
        <w:r w:rsidR="000839A8">
          <w:rPr>
            <w:rFonts w:ascii="宋体" w:hAnsi="宋体" w:cs="宋体" w:hint="eastAsia"/>
            <w:sz w:val="28"/>
            <w:szCs w:val="28"/>
          </w:rPr>
          <w:tab/>
        </w:r>
        <w:r>
          <w:rPr>
            <w:rFonts w:ascii="宋体" w:hAnsi="宋体" w:cs="宋体" w:hint="eastAsia"/>
            <w:sz w:val="28"/>
            <w:szCs w:val="28"/>
          </w:rPr>
          <w:fldChar w:fldCharType="begin"/>
        </w:r>
        <w:r w:rsidR="00924C6E">
          <w:rPr>
            <w:rFonts w:ascii="宋体" w:hAnsi="宋体" w:cs="宋体" w:hint="eastAsia"/>
            <w:sz w:val="28"/>
            <w:szCs w:val="28"/>
          </w:rPr>
          <w:instrText xml:space="preserve"> PAGEREF _Toc8720 \h </w:instrText>
        </w:r>
        <w:r>
          <w:rPr>
            <w:rFonts w:ascii="宋体" w:hAnsi="宋体" w:cs="宋体" w:hint="eastAsia"/>
            <w:sz w:val="28"/>
            <w:szCs w:val="28"/>
          </w:rPr>
        </w:r>
        <w:r>
          <w:rPr>
            <w:rFonts w:ascii="宋体" w:hAnsi="宋体" w:cs="宋体" w:hint="eastAsia"/>
            <w:sz w:val="28"/>
            <w:szCs w:val="28"/>
          </w:rPr>
          <w:fldChar w:fldCharType="separate"/>
        </w:r>
        <w:r w:rsidR="002C0770">
          <w:rPr>
            <w:rFonts w:ascii="宋体" w:hAnsi="宋体" w:cs="宋体" w:hint="eastAsia"/>
            <w:sz w:val="28"/>
            <w:szCs w:val="28"/>
          </w:rPr>
          <w:t>25</w:t>
        </w:r>
        <w:r>
          <w:rPr>
            <w:rFonts w:ascii="宋体" w:hAnsi="宋体" w:cs="宋体" w:hint="eastAsia"/>
            <w:sz w:val="28"/>
            <w:szCs w:val="28"/>
          </w:rPr>
          <w:fldChar w:fldCharType="end"/>
        </w:r>
      </w:hyperlink>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pPr>
        <w:pStyle w:val="a3"/>
        <w:spacing w:before="93"/>
        <w:ind w:left="958" w:right="319"/>
        <w:jc w:val="center"/>
        <w:rPr>
          <w:rFonts w:ascii="黑体" w:eastAsia="黑体"/>
        </w:rPr>
      </w:pPr>
    </w:p>
    <w:p w:rsidR="00840B0F" w:rsidRDefault="00840B0F" w:rsidP="00924C6E">
      <w:pPr>
        <w:pStyle w:val="a3"/>
        <w:spacing w:before="93"/>
        <w:ind w:right="319"/>
        <w:rPr>
          <w:rFonts w:ascii="黑体" w:eastAsia="黑体"/>
        </w:rPr>
      </w:pPr>
    </w:p>
    <w:p w:rsidR="00840B0F" w:rsidRDefault="000839A8">
      <w:pPr>
        <w:pStyle w:val="a3"/>
        <w:spacing w:before="93"/>
        <w:ind w:left="958" w:right="319"/>
        <w:jc w:val="center"/>
        <w:rPr>
          <w:rFonts w:ascii="黑体" w:eastAsia="黑体"/>
        </w:rPr>
      </w:pPr>
      <w:r>
        <w:rPr>
          <w:rFonts w:ascii="黑体" w:eastAsia="黑体" w:hint="eastAsia"/>
        </w:rPr>
        <w:lastRenderedPageBreak/>
        <w:t>第一部分 部门概况</w:t>
      </w:r>
    </w:p>
    <w:p w:rsidR="00840B0F" w:rsidRDefault="00840B0F">
      <w:pPr>
        <w:pStyle w:val="a3"/>
        <w:rPr>
          <w:rFonts w:ascii="黑体"/>
        </w:rPr>
      </w:pPr>
    </w:p>
    <w:p w:rsidR="00840B0F" w:rsidRDefault="00840B0F">
      <w:pPr>
        <w:pStyle w:val="a3"/>
        <w:spacing w:before="8"/>
        <w:rPr>
          <w:rFonts w:ascii="黑体"/>
          <w:sz w:val="29"/>
        </w:rPr>
      </w:pPr>
    </w:p>
    <w:p w:rsidR="00840B0F" w:rsidRDefault="000839A8">
      <w:pPr>
        <w:pStyle w:val="a3"/>
        <w:ind w:firstLineChars="200" w:firstLine="640"/>
        <w:rPr>
          <w:rFonts w:ascii="黑体" w:eastAsia="黑体"/>
        </w:rPr>
      </w:pPr>
      <w:r>
        <w:rPr>
          <w:rFonts w:ascii="黑体" w:eastAsia="黑体" w:hint="eastAsia"/>
        </w:rPr>
        <w:t>一、基本职能及主要工作</w:t>
      </w:r>
    </w:p>
    <w:p w:rsidR="00840B0F" w:rsidRDefault="000839A8">
      <w:pPr>
        <w:pStyle w:val="a3"/>
        <w:spacing w:before="284"/>
        <w:ind w:firstLineChars="200" w:firstLine="640"/>
      </w:pPr>
      <w:r>
        <w:t>（一）主要职能</w:t>
      </w:r>
    </w:p>
    <w:p w:rsidR="00840B0F" w:rsidRDefault="000839A8">
      <w:pPr>
        <w:pStyle w:val="a3"/>
        <w:spacing w:before="283" w:line="350" w:lineRule="auto"/>
        <w:ind w:right="935" w:firstLineChars="200" w:firstLine="640"/>
        <w:jc w:val="both"/>
        <w:rPr>
          <w:rFonts w:ascii="仿宋" w:eastAsia="仿宋" w:hAnsi="仿宋"/>
        </w:rPr>
      </w:pPr>
      <w:r>
        <w:rPr>
          <w:rFonts w:ascii="仿宋" w:eastAsia="仿宋" w:hAnsi="仿宋" w:hint="eastAsia"/>
        </w:rPr>
        <w:t>平昌县人民检察院作为国家法律监督机关，通过行使国家检察权来实现机构职能。它对于危害国家安全案、危害公共安全案、侵犯公民人身权</w:t>
      </w:r>
      <w:proofErr w:type="gramStart"/>
      <w:r>
        <w:rPr>
          <w:rFonts w:ascii="仿宋" w:eastAsia="仿宋" w:hAnsi="仿宋" w:hint="eastAsia"/>
        </w:rPr>
        <w:t>利民主权利案</w:t>
      </w:r>
      <w:proofErr w:type="gramEnd"/>
      <w:r>
        <w:rPr>
          <w:rFonts w:ascii="仿宋" w:eastAsia="仿宋" w:hAnsi="仿宋" w:hint="eastAsia"/>
        </w:rPr>
        <w:t>和其他重大犯罪案件，行使检察权；对于公安机关侦查的案件进行审查，决定是否逮捕、起诉或者不起诉；对于刑事案件提起公诉、支持公诉；对于公安机关、人民法院和监狱、看守所、劳动改造机关的活动是否合法，实行监督。</w:t>
      </w:r>
    </w:p>
    <w:p w:rsidR="00840B0F" w:rsidRDefault="000839A8">
      <w:pPr>
        <w:pStyle w:val="a3"/>
        <w:spacing w:before="104"/>
        <w:ind w:firstLineChars="200" w:firstLine="640"/>
        <w:jc w:val="both"/>
      </w:pPr>
      <w:r>
        <w:t xml:space="preserve">（二）2020 </w:t>
      </w:r>
      <w:proofErr w:type="gramStart"/>
      <w:r>
        <w:t>年重点</w:t>
      </w:r>
      <w:proofErr w:type="gramEnd"/>
      <w:r>
        <w:t>工作完成情况</w:t>
      </w:r>
    </w:p>
    <w:p w:rsidR="00840B0F" w:rsidRDefault="000839A8">
      <w:pPr>
        <w:pStyle w:val="a3"/>
        <w:spacing w:before="283" w:line="350" w:lineRule="auto"/>
        <w:ind w:right="935" w:firstLineChars="200" w:firstLine="640"/>
        <w:jc w:val="both"/>
      </w:pPr>
      <w:r>
        <w:rPr>
          <w:rFonts w:ascii="仿宋" w:eastAsia="仿宋" w:hAnsi="仿宋" w:hint="eastAsia"/>
        </w:rPr>
        <w:t>2020年</w:t>
      </w:r>
      <w:r>
        <w:rPr>
          <w:rFonts w:ascii="仿宋" w:eastAsia="仿宋" w:hAnsi="仿宋" w:hint="eastAsia"/>
          <w:lang w:val="en-US"/>
        </w:rPr>
        <w:t xml:space="preserve"> </w:t>
      </w:r>
      <w:r>
        <w:rPr>
          <w:rFonts w:ascii="仿宋" w:eastAsia="仿宋" w:hAnsi="仿宋" w:hint="eastAsia"/>
        </w:rPr>
        <w:t>，县检察院在县委和巴中市人民检察院的坚强领导下、在县政府的关心支持下，刑事检察、民事检察、行政检察、公益诉讼检察等重点工作有序推进，有力地打击了犯罪，为推动全县经济社会高质量发展</w:t>
      </w:r>
      <w:proofErr w:type="gramStart"/>
      <w:r>
        <w:rPr>
          <w:rFonts w:ascii="仿宋" w:eastAsia="仿宋" w:hAnsi="仿宋" w:hint="eastAsia"/>
        </w:rPr>
        <w:t>作出</w:t>
      </w:r>
      <w:proofErr w:type="gramEnd"/>
      <w:r>
        <w:rPr>
          <w:rFonts w:ascii="仿宋" w:eastAsia="仿宋" w:hAnsi="仿宋" w:hint="eastAsia"/>
        </w:rPr>
        <w:t>了应有的贡献。</w:t>
      </w:r>
    </w:p>
    <w:p w:rsidR="00840B0F" w:rsidRDefault="000839A8">
      <w:pPr>
        <w:pStyle w:val="a3"/>
        <w:spacing w:before="6"/>
        <w:ind w:firstLineChars="200" w:firstLine="640"/>
        <w:rPr>
          <w:rFonts w:ascii="黑体" w:eastAsia="黑体"/>
        </w:rPr>
      </w:pPr>
      <w:r>
        <w:rPr>
          <w:rFonts w:ascii="黑体" w:eastAsia="黑体" w:hint="eastAsia"/>
        </w:rPr>
        <w:t>二、机构设置</w:t>
      </w:r>
    </w:p>
    <w:p w:rsidR="00840B0F" w:rsidRDefault="000839A8" w:rsidP="002C0770">
      <w:pPr>
        <w:pStyle w:val="a3"/>
        <w:spacing w:before="283" w:line="350" w:lineRule="auto"/>
        <w:ind w:right="935" w:firstLineChars="200" w:firstLine="640"/>
        <w:jc w:val="both"/>
        <w:rPr>
          <w:rFonts w:ascii="仿宋" w:eastAsia="仿宋" w:hAnsi="仿宋"/>
        </w:rPr>
        <w:sectPr w:rsidR="00840B0F">
          <w:footerReference w:type="default" r:id="rId8"/>
          <w:pgSz w:w="11910" w:h="16840"/>
          <w:pgMar w:top="1460" w:right="860" w:bottom="1400" w:left="860" w:header="0" w:footer="1212" w:gutter="0"/>
          <w:pgNumType w:start="1"/>
          <w:cols w:space="720"/>
        </w:sectPr>
      </w:pPr>
      <w:r>
        <w:rPr>
          <w:rFonts w:ascii="仿宋" w:eastAsia="仿宋" w:hAnsi="仿宋" w:hint="eastAsia"/>
        </w:rPr>
        <w:t>平昌县人民检察院下属二级单位</w:t>
      </w:r>
      <w:r w:rsidR="00E934BE">
        <w:rPr>
          <w:rFonts w:ascii="仿宋" w:eastAsia="仿宋" w:hAnsi="仿宋" w:hint="eastAsia"/>
          <w:lang w:val="en-US"/>
        </w:rPr>
        <w:t>1</w:t>
      </w:r>
      <w:r>
        <w:rPr>
          <w:rFonts w:ascii="仿宋" w:eastAsia="仿宋" w:hAnsi="仿宋" w:hint="eastAsia"/>
        </w:rPr>
        <w:t>个，其中行政单位</w:t>
      </w:r>
      <w:r w:rsidR="00E934BE">
        <w:rPr>
          <w:rFonts w:ascii="仿宋" w:eastAsia="仿宋" w:hAnsi="仿宋" w:hint="eastAsia"/>
          <w:lang w:val="en-US"/>
        </w:rPr>
        <w:t>1</w:t>
      </w:r>
      <w:r>
        <w:rPr>
          <w:rFonts w:ascii="仿宋" w:eastAsia="仿宋" w:hAnsi="仿宋" w:hint="eastAsia"/>
        </w:rPr>
        <w:t>个，参照公务员法管理的事业单位</w:t>
      </w:r>
      <w:r>
        <w:rPr>
          <w:rFonts w:ascii="仿宋" w:eastAsia="仿宋" w:hAnsi="仿宋" w:hint="eastAsia"/>
          <w:lang w:val="en-US"/>
        </w:rPr>
        <w:t>0</w:t>
      </w:r>
      <w:r>
        <w:rPr>
          <w:rFonts w:ascii="仿宋" w:eastAsia="仿宋" w:hAnsi="仿宋" w:hint="eastAsia"/>
        </w:rPr>
        <w:t>个，其他事业单位</w:t>
      </w:r>
      <w:r>
        <w:rPr>
          <w:rFonts w:ascii="仿宋" w:eastAsia="仿宋" w:hAnsi="仿宋" w:hint="eastAsia"/>
          <w:lang w:val="en-US"/>
        </w:rPr>
        <w:t>0个</w:t>
      </w:r>
      <w:r w:rsidR="002C0770">
        <w:rPr>
          <w:rFonts w:ascii="仿宋" w:eastAsia="仿宋" w:hAnsi="仿宋" w:hint="eastAsia"/>
          <w:lang w:val="en-US"/>
        </w:rPr>
        <w:t>，</w:t>
      </w:r>
      <w:r>
        <w:rPr>
          <w:rFonts w:ascii="仿宋" w:eastAsia="仿宋" w:hAnsi="仿宋" w:hint="eastAsia"/>
        </w:rPr>
        <w:t>平昌县人民检察院现有编制 69 人，其中，政法专编 55人、</w:t>
      </w:r>
      <w:proofErr w:type="gramStart"/>
      <w:r>
        <w:rPr>
          <w:rFonts w:ascii="仿宋" w:eastAsia="仿宋" w:hAnsi="仿宋" w:hint="eastAsia"/>
        </w:rPr>
        <w:t>工勤编</w:t>
      </w:r>
      <w:proofErr w:type="gramEnd"/>
      <w:r>
        <w:rPr>
          <w:rFonts w:ascii="仿宋" w:eastAsia="仿宋" w:hAnsi="仿宋" w:hint="eastAsia"/>
        </w:rPr>
        <w:t xml:space="preserve"> 11 人,事业编制 3 人。其中政法在职人员 52 人，工勤在职 7 人，事业编在职 3 人；法律本科以上文化 42 人研究生 2 人；内设部门 10 </w:t>
      </w:r>
      <w:proofErr w:type="gramStart"/>
      <w:r w:rsidR="002C0770">
        <w:rPr>
          <w:rFonts w:ascii="仿宋" w:eastAsia="仿宋" w:hAnsi="仿宋" w:hint="eastAsia"/>
        </w:rPr>
        <w:t>个</w:t>
      </w:r>
      <w:proofErr w:type="gramEnd"/>
      <w:r w:rsidR="002C0770">
        <w:rPr>
          <w:rFonts w:ascii="仿宋" w:eastAsia="仿宋" w:hAnsi="仿宋" w:hint="eastAsia"/>
        </w:rPr>
        <w:t>部门。我单位实行综合预算制度，即全部收入和支出都纳入预算管理</w:t>
      </w:r>
    </w:p>
    <w:p w:rsidR="00840B0F" w:rsidRDefault="00840B0F">
      <w:pPr>
        <w:pStyle w:val="a3"/>
        <w:rPr>
          <w:sz w:val="47"/>
        </w:rPr>
      </w:pPr>
    </w:p>
    <w:p w:rsidR="00840B0F" w:rsidRDefault="000839A8">
      <w:pPr>
        <w:pStyle w:val="a3"/>
        <w:numPr>
          <w:ilvl w:val="0"/>
          <w:numId w:val="1"/>
        </w:numPr>
        <w:spacing w:line="350" w:lineRule="auto"/>
        <w:ind w:left="1418" w:right="2016" w:firstLine="1312"/>
        <w:rPr>
          <w:rFonts w:ascii="黑体" w:eastAsia="黑体"/>
        </w:rPr>
      </w:pPr>
      <w:r>
        <w:rPr>
          <w:rFonts w:ascii="黑体" w:eastAsia="黑体" w:hint="eastAsia"/>
        </w:rPr>
        <w:t>2020 年度部门决算情况说</w:t>
      </w:r>
    </w:p>
    <w:p w:rsidR="00840B0F" w:rsidRDefault="000839A8">
      <w:pPr>
        <w:pStyle w:val="a3"/>
        <w:spacing w:line="350" w:lineRule="auto"/>
        <w:ind w:right="2016" w:firstLineChars="200" w:firstLine="640"/>
        <w:rPr>
          <w:rFonts w:ascii="黑体" w:eastAsia="黑体"/>
        </w:rPr>
      </w:pPr>
      <w:r>
        <w:rPr>
          <w:rFonts w:ascii="黑体" w:eastAsia="黑体" w:hint="eastAsia"/>
        </w:rPr>
        <w:t>一、收支决算总体情况说明</w:t>
      </w:r>
    </w:p>
    <w:p w:rsidR="00840B0F" w:rsidRPr="002C0770" w:rsidRDefault="000839A8" w:rsidP="002C0770">
      <w:pPr>
        <w:pStyle w:val="a3"/>
        <w:spacing w:line="350" w:lineRule="auto"/>
        <w:ind w:right="2016" w:firstLineChars="200" w:firstLine="600"/>
        <w:rPr>
          <w:rFonts w:ascii="仿宋" w:eastAsia="仿宋" w:hAnsi="仿宋"/>
          <w:sz w:val="30"/>
          <w:szCs w:val="30"/>
        </w:rPr>
      </w:pPr>
      <w:r w:rsidRPr="002C0770">
        <w:rPr>
          <w:rFonts w:ascii="仿宋" w:eastAsia="仿宋" w:hAnsi="仿宋"/>
          <w:sz w:val="30"/>
          <w:szCs w:val="30"/>
        </w:rPr>
        <w:t>2</w:t>
      </w:r>
      <w:r w:rsidRPr="002C0770">
        <w:rPr>
          <w:rFonts w:ascii="仿宋" w:eastAsia="仿宋" w:hAnsi="仿宋" w:hint="eastAsia"/>
          <w:sz w:val="30"/>
          <w:szCs w:val="30"/>
        </w:rPr>
        <w:t>020 年度收支总计1775.04 万元，与2019 年相比1567.68万元，收、支总计增加了 207.36 万元，增长 13.23</w:t>
      </w:r>
      <w:r w:rsidRPr="002C0770">
        <w:rPr>
          <w:rFonts w:ascii="仿宋" w:eastAsia="仿宋" w:hAnsi="仿宋" w:hint="eastAsia"/>
          <w:noProof/>
          <w:sz w:val="30"/>
          <w:szCs w:val="30"/>
          <w:lang w:val="en-US" w:bidi="ar-SA"/>
        </w:rPr>
        <w:drawing>
          <wp:inline distT="0" distB="0" distL="0" distR="0">
            <wp:extent cx="85725" cy="155575"/>
            <wp:effectExtent l="0" t="0" r="9525" b="15875"/>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sidRPr="002C0770">
        <w:rPr>
          <w:rFonts w:ascii="仿宋" w:eastAsia="仿宋" w:hAnsi="仿宋" w:hint="eastAsia"/>
          <w:sz w:val="30"/>
          <w:szCs w:val="30"/>
        </w:rPr>
        <w:t>。主要变动原因是：一是省及县绩效考核增加；二是人员工资的调资。</w:t>
      </w:r>
    </w:p>
    <w:p w:rsidR="00840B0F" w:rsidRDefault="002C0770">
      <w:pPr>
        <w:pStyle w:val="a3"/>
      </w:pPr>
      <w:r>
        <w:rPr>
          <w:noProof/>
          <w:lang w:val="en-US" w:bidi="ar-SA"/>
        </w:rPr>
        <w:drawing>
          <wp:anchor distT="0" distB="0" distL="0" distR="0" simplePos="0" relativeHeight="251660288" behindDoc="1" locked="0" layoutInCell="1" allowOverlap="1">
            <wp:simplePos x="0" y="0"/>
            <wp:positionH relativeFrom="page">
              <wp:posOffset>1172210</wp:posOffset>
            </wp:positionH>
            <wp:positionV relativeFrom="paragraph">
              <wp:posOffset>201930</wp:posOffset>
            </wp:positionV>
            <wp:extent cx="4476115" cy="2621280"/>
            <wp:effectExtent l="19050" t="0" r="63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0" cstate="print"/>
                    <a:stretch>
                      <a:fillRect/>
                    </a:stretch>
                  </pic:blipFill>
                  <pic:spPr>
                    <a:xfrm>
                      <a:off x="0" y="0"/>
                      <a:ext cx="4476115" cy="2621280"/>
                    </a:xfrm>
                    <a:prstGeom prst="rect">
                      <a:avLst/>
                    </a:prstGeom>
                  </pic:spPr>
                </pic:pic>
              </a:graphicData>
            </a:graphic>
          </wp:anchor>
        </w:drawing>
      </w: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pPr>
        <w:pStyle w:val="a3"/>
        <w:spacing w:before="265"/>
        <w:ind w:left="1578"/>
        <w:rPr>
          <w:rFonts w:ascii="黑体" w:eastAsia="黑体"/>
        </w:rPr>
      </w:pPr>
    </w:p>
    <w:p w:rsidR="00840B0F" w:rsidRDefault="000839A8">
      <w:pPr>
        <w:pStyle w:val="a3"/>
        <w:spacing w:before="265"/>
        <w:ind w:firstLineChars="200" w:firstLine="640"/>
        <w:rPr>
          <w:rFonts w:ascii="黑体" w:eastAsia="黑体"/>
        </w:rPr>
      </w:pPr>
      <w:r>
        <w:rPr>
          <w:rFonts w:ascii="黑体" w:eastAsia="黑体" w:hint="eastAsia"/>
        </w:rPr>
        <w:t>二、收入决算情况说明</w:t>
      </w:r>
    </w:p>
    <w:p w:rsidR="00840B0F" w:rsidRDefault="000839A8" w:rsidP="00924C6E">
      <w:pPr>
        <w:pStyle w:val="a3"/>
        <w:spacing w:before="283" w:line="360" w:lineRule="auto"/>
        <w:ind w:right="935" w:firstLineChars="200" w:firstLine="600"/>
        <w:jc w:val="both"/>
        <w:rPr>
          <w:rFonts w:ascii="仿宋" w:eastAsia="仿宋" w:hAnsi="仿宋"/>
        </w:rPr>
        <w:sectPr w:rsidR="00840B0F">
          <w:pgSz w:w="11910" w:h="16840"/>
          <w:pgMar w:top="1560" w:right="860" w:bottom="1400" w:left="860" w:header="0" w:footer="1212" w:gutter="0"/>
          <w:cols w:space="720"/>
        </w:sectPr>
      </w:pPr>
      <w:r>
        <w:rPr>
          <w:rFonts w:ascii="仿宋" w:eastAsia="仿宋" w:hAnsi="仿宋" w:hint="eastAsia"/>
          <w:sz w:val="30"/>
          <w:szCs w:val="30"/>
          <w:lang w:val="en-US"/>
        </w:rPr>
        <w:t>2020</w:t>
      </w:r>
      <w:r>
        <w:rPr>
          <w:rFonts w:ascii="仿宋" w:eastAsia="仿宋" w:hAnsi="仿宋" w:hint="eastAsia"/>
          <w:sz w:val="30"/>
          <w:szCs w:val="30"/>
        </w:rPr>
        <w:t>年平昌县人民检察院本年收入合计 1775.04 万元，其中：一般公共预算财政拨款收入 1775.04 万元，占 100</w:t>
      </w:r>
      <w:r>
        <w:rPr>
          <w:rFonts w:ascii="仿宋" w:eastAsia="仿宋" w:hAnsi="仿宋" w:hint="eastAsia"/>
          <w:sz w:val="30"/>
          <w:szCs w:val="30"/>
          <w:lang w:val="en-US"/>
        </w:rPr>
        <w:t>%</w:t>
      </w:r>
      <w:r>
        <w:rPr>
          <w:rFonts w:ascii="仿宋" w:eastAsia="仿宋" w:hAnsi="仿宋" w:hint="eastAsia"/>
          <w:sz w:val="30"/>
          <w:szCs w:val="30"/>
        </w:rPr>
        <w:t>；政府性基金预算财政拨款收入 0 万元，占 0</w:t>
      </w:r>
      <w:r>
        <w:rPr>
          <w:rFonts w:ascii="仿宋" w:eastAsia="仿宋" w:hAnsi="仿宋" w:hint="eastAsia"/>
          <w:sz w:val="30"/>
          <w:szCs w:val="30"/>
          <w:lang w:val="en-US"/>
        </w:rPr>
        <w:t>%</w:t>
      </w:r>
      <w:r>
        <w:rPr>
          <w:rFonts w:ascii="仿宋" w:eastAsia="仿宋" w:hAnsi="仿宋" w:hint="eastAsia"/>
          <w:sz w:val="30"/>
          <w:szCs w:val="30"/>
        </w:rPr>
        <w:t>；国有资本经营预算财政拨款收入 0 万元，占 0</w:t>
      </w:r>
      <w:r>
        <w:rPr>
          <w:rFonts w:ascii="仿宋" w:eastAsia="仿宋" w:hAnsi="仿宋" w:hint="eastAsia"/>
          <w:noProof/>
          <w:sz w:val="30"/>
          <w:szCs w:val="30"/>
          <w:lang w:val="en-US" w:bidi="ar-SA"/>
        </w:rPr>
        <w:drawing>
          <wp:inline distT="0" distB="0" distL="0" distR="0">
            <wp:extent cx="85725" cy="155575"/>
            <wp:effectExtent l="0" t="0" r="9525" b="15875"/>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eastAsia="仿宋" w:hAnsi="仿宋" w:hint="eastAsia"/>
          <w:sz w:val="30"/>
          <w:szCs w:val="30"/>
        </w:rPr>
        <w:t>；事业收入 0 万元，占 0</w:t>
      </w:r>
      <w:r w:rsidR="00924C6E">
        <w:rPr>
          <w:rFonts w:ascii="仿宋" w:eastAsia="仿宋" w:hAnsi="仿宋" w:hint="eastAsia"/>
          <w:noProof/>
          <w:sz w:val="30"/>
          <w:szCs w:val="30"/>
          <w:lang w:val="en-US" w:bidi="ar-SA"/>
        </w:rPr>
        <w:t>%</w:t>
      </w:r>
      <w:r>
        <w:rPr>
          <w:rFonts w:ascii="仿宋" w:eastAsia="仿宋" w:hAnsi="仿宋" w:hint="eastAsia"/>
          <w:sz w:val="30"/>
          <w:szCs w:val="30"/>
        </w:rPr>
        <w:t>；经营收入 0 万元，占 0</w:t>
      </w:r>
      <w:r>
        <w:rPr>
          <w:rFonts w:ascii="仿宋" w:eastAsia="仿宋" w:hAnsi="仿宋" w:hint="eastAsia"/>
          <w:noProof/>
          <w:sz w:val="30"/>
          <w:szCs w:val="30"/>
          <w:lang w:val="en-US" w:bidi="ar-SA"/>
        </w:rPr>
        <w:drawing>
          <wp:inline distT="0" distB="0" distL="0" distR="0">
            <wp:extent cx="85725" cy="155575"/>
            <wp:effectExtent l="0" t="0" r="9525" b="15875"/>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eastAsia="仿宋" w:hAnsi="仿宋" w:hint="eastAsia"/>
          <w:sz w:val="30"/>
          <w:szCs w:val="30"/>
        </w:rPr>
        <w:t>；附属单位上缴收入</w:t>
      </w:r>
      <w:r>
        <w:rPr>
          <w:rFonts w:ascii="仿宋" w:eastAsia="仿宋" w:hAnsi="仿宋" w:hint="eastAsia"/>
        </w:rPr>
        <w:t xml:space="preserve"> 0 万元，占 0</w:t>
      </w:r>
      <w:r w:rsidR="00924C6E">
        <w:rPr>
          <w:rFonts w:ascii="仿宋" w:eastAsia="仿宋" w:hAnsi="仿宋" w:hint="eastAsia"/>
          <w:noProof/>
          <w:sz w:val="30"/>
          <w:szCs w:val="30"/>
          <w:lang w:val="en-US" w:bidi="ar-SA"/>
        </w:rPr>
        <w:t>%</w:t>
      </w:r>
      <w:r>
        <w:rPr>
          <w:rFonts w:ascii="仿宋" w:eastAsia="仿宋" w:hAnsi="仿宋" w:hint="eastAsia"/>
        </w:rPr>
        <w:t>；其他收入 0 万元，占 0</w:t>
      </w:r>
      <w:r w:rsidR="00924C6E">
        <w:rPr>
          <w:rFonts w:ascii="仿宋" w:eastAsia="仿宋" w:hAnsi="仿宋" w:hint="eastAsia"/>
          <w:noProof/>
          <w:lang w:val="en-US" w:bidi="ar-SA"/>
        </w:rPr>
        <w:t>%</w:t>
      </w:r>
      <w:r>
        <w:rPr>
          <w:rFonts w:ascii="仿宋" w:eastAsia="仿宋" w:hAnsi="仿宋" w:hint="eastAsia"/>
        </w:rPr>
        <w:t>。</w:t>
      </w:r>
    </w:p>
    <w:p w:rsidR="00840B0F" w:rsidRDefault="00924C6E" w:rsidP="00924C6E">
      <w:pPr>
        <w:pStyle w:val="a3"/>
        <w:spacing w:before="283" w:line="350" w:lineRule="auto"/>
        <w:ind w:right="935"/>
        <w:jc w:val="center"/>
      </w:pPr>
      <w:r w:rsidRPr="00924C6E">
        <w:rPr>
          <w:noProof/>
          <w:lang w:val="en-US" w:bidi="ar-SA"/>
        </w:rPr>
        <w:lastRenderedPageBreak/>
        <w:drawing>
          <wp:inline distT="0" distB="0" distL="0" distR="0">
            <wp:extent cx="4181475" cy="2305050"/>
            <wp:effectExtent l="19050" t="0" r="9525"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0B0F" w:rsidRDefault="000839A8">
      <w:pPr>
        <w:pStyle w:val="a3"/>
        <w:spacing w:before="195"/>
        <w:rPr>
          <w:rFonts w:ascii="黑体" w:eastAsia="黑体"/>
        </w:rPr>
      </w:pPr>
      <w:r>
        <w:rPr>
          <w:rFonts w:ascii="黑体" w:eastAsia="黑体" w:hint="eastAsia"/>
          <w:lang w:val="en-US"/>
        </w:rPr>
        <w:t xml:space="preserve">    三</w:t>
      </w:r>
      <w:r>
        <w:rPr>
          <w:rFonts w:ascii="黑体" w:eastAsia="黑体" w:hint="eastAsia"/>
        </w:rPr>
        <w:t>、支出决算情况说明</w:t>
      </w:r>
    </w:p>
    <w:p w:rsidR="00840B0F" w:rsidRDefault="000839A8">
      <w:pPr>
        <w:pStyle w:val="a3"/>
        <w:spacing w:before="283" w:line="350" w:lineRule="auto"/>
        <w:ind w:right="935" w:firstLineChars="200" w:firstLine="640"/>
        <w:jc w:val="both"/>
        <w:rPr>
          <w:rFonts w:ascii="仿宋" w:eastAsia="仿宋" w:hAnsi="仿宋"/>
        </w:rPr>
      </w:pPr>
      <w:r>
        <w:t>2</w:t>
      </w:r>
      <w:r>
        <w:rPr>
          <w:rFonts w:ascii="仿宋" w:eastAsia="仿宋" w:hAnsi="仿宋" w:hint="eastAsia"/>
        </w:rPr>
        <w:t>020 年平人民检察院本年支出合1775.04万元，其中：基本支出 1392.71万元，占78.46</w:t>
      </w:r>
      <w:r>
        <w:rPr>
          <w:rFonts w:ascii="仿宋" w:eastAsia="仿宋" w:hAnsi="仿宋" w:hint="eastAsia"/>
          <w:lang w:val="en-US"/>
        </w:rPr>
        <w:t>%</w:t>
      </w:r>
      <w:r>
        <w:rPr>
          <w:rFonts w:ascii="仿宋" w:eastAsia="仿宋" w:hAnsi="仿宋" w:hint="eastAsia"/>
        </w:rPr>
        <w:t>；项目支出 382.33万元，占21.54</w:t>
      </w:r>
      <w:r>
        <w:rPr>
          <w:rFonts w:ascii="仿宋" w:eastAsia="仿宋" w:hAnsi="仿宋" w:hint="eastAsia"/>
          <w:lang w:val="en-US"/>
        </w:rPr>
        <w:t>%</w:t>
      </w:r>
      <w:r>
        <w:rPr>
          <w:rFonts w:ascii="仿宋" w:eastAsia="仿宋" w:hAnsi="仿宋" w:hint="eastAsia"/>
        </w:rPr>
        <w:t>；上缴上级支出 0 万元，占0</w:t>
      </w:r>
      <w:r>
        <w:rPr>
          <w:rFonts w:ascii="仿宋" w:eastAsia="仿宋" w:hAnsi="仿宋" w:hint="eastAsia"/>
          <w:noProof/>
          <w:lang w:val="en-US" w:bidi="ar-SA"/>
        </w:rPr>
        <w:drawing>
          <wp:inline distT="0" distB="0" distL="0" distR="0">
            <wp:extent cx="85725" cy="155575"/>
            <wp:effectExtent l="0" t="0" r="9525" b="15875"/>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eastAsia="仿宋" w:hAnsi="仿宋" w:hint="eastAsia"/>
        </w:rPr>
        <w:t>；经营支出 0万元，占0</w:t>
      </w:r>
      <w:r>
        <w:rPr>
          <w:rFonts w:ascii="仿宋" w:eastAsia="仿宋" w:hAnsi="仿宋" w:hint="eastAsia"/>
          <w:noProof/>
          <w:lang w:val="en-US" w:bidi="ar-SA"/>
        </w:rPr>
        <w:drawing>
          <wp:inline distT="0" distB="0" distL="0" distR="0">
            <wp:extent cx="85725" cy="155575"/>
            <wp:effectExtent l="0" t="0" r="9525" b="15875"/>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eastAsia="仿宋" w:hAnsi="仿宋" w:hint="eastAsia"/>
        </w:rPr>
        <w:t>；对附属单位补助支出 0 万元，占0</w:t>
      </w:r>
      <w:r>
        <w:rPr>
          <w:rFonts w:ascii="仿宋" w:eastAsia="仿宋" w:hAnsi="仿宋" w:hint="eastAsia"/>
          <w:noProof/>
          <w:lang w:val="en-US" w:bidi="ar-SA"/>
        </w:rPr>
        <w:drawing>
          <wp:inline distT="0" distB="0" distL="0" distR="0">
            <wp:extent cx="85725" cy="155575"/>
            <wp:effectExtent l="0" t="0" r="9525" b="15875"/>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eastAsia="仿宋" w:hAnsi="仿宋" w:hint="eastAsia"/>
        </w:rPr>
        <w:t>。支出决算结构图如下：</w:t>
      </w:r>
    </w:p>
    <w:p w:rsidR="00840B0F" w:rsidRDefault="002C0770">
      <w:pPr>
        <w:pStyle w:val="a3"/>
        <w:spacing w:before="195"/>
        <w:rPr>
          <w:rFonts w:ascii="黑体" w:eastAsia="黑体"/>
        </w:rPr>
      </w:pPr>
      <w:r>
        <w:rPr>
          <w:rFonts w:ascii="黑体" w:eastAsia="黑体"/>
          <w:noProof/>
          <w:lang w:val="en-US" w:bidi="ar-SA"/>
        </w:rPr>
        <w:drawing>
          <wp:anchor distT="0" distB="0" distL="0" distR="0" simplePos="0" relativeHeight="251661312" behindDoc="1" locked="0" layoutInCell="1" allowOverlap="1">
            <wp:simplePos x="0" y="0"/>
            <wp:positionH relativeFrom="page">
              <wp:posOffset>1708323</wp:posOffset>
            </wp:positionH>
            <wp:positionV relativeFrom="paragraph">
              <wp:posOffset>233680</wp:posOffset>
            </wp:positionV>
            <wp:extent cx="3590925" cy="2552700"/>
            <wp:effectExtent l="19050" t="0" r="9525" b="0"/>
            <wp:wrapNone/>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jpeg"/>
                    <pic:cNvPicPr>
                      <a:picLocks noChangeAspect="1"/>
                    </pic:cNvPicPr>
                  </pic:nvPicPr>
                  <pic:blipFill>
                    <a:blip r:embed="rId12" cstate="print"/>
                    <a:stretch>
                      <a:fillRect/>
                    </a:stretch>
                  </pic:blipFill>
                  <pic:spPr>
                    <a:xfrm>
                      <a:off x="0" y="0"/>
                      <a:ext cx="3590925" cy="2552700"/>
                    </a:xfrm>
                    <a:prstGeom prst="rect">
                      <a:avLst/>
                    </a:prstGeom>
                  </pic:spPr>
                </pic:pic>
              </a:graphicData>
            </a:graphic>
          </wp:anchor>
        </w:drawing>
      </w: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pPr>
        <w:pStyle w:val="a3"/>
      </w:pPr>
    </w:p>
    <w:p w:rsidR="00840B0F" w:rsidRDefault="00840B0F" w:rsidP="002C0770">
      <w:pPr>
        <w:pStyle w:val="a3"/>
        <w:rPr>
          <w:rFonts w:ascii="黑体" w:eastAsia="黑体"/>
        </w:rPr>
      </w:pPr>
    </w:p>
    <w:p w:rsidR="00840B0F" w:rsidRDefault="000839A8">
      <w:pPr>
        <w:pStyle w:val="a3"/>
        <w:ind w:firstLineChars="300" w:firstLine="960"/>
        <w:rPr>
          <w:rFonts w:ascii="黑体" w:eastAsia="黑体"/>
        </w:rPr>
      </w:pPr>
      <w:r>
        <w:rPr>
          <w:rFonts w:ascii="黑体" w:eastAsia="黑体" w:hint="eastAsia"/>
        </w:rPr>
        <w:t>四、财政拨款收入支出决算总体情况说明</w:t>
      </w:r>
    </w:p>
    <w:p w:rsidR="00840B0F" w:rsidRDefault="000839A8">
      <w:pPr>
        <w:pStyle w:val="a3"/>
        <w:spacing w:before="283" w:line="350" w:lineRule="auto"/>
        <w:ind w:right="935" w:firstLineChars="200" w:firstLine="640"/>
        <w:jc w:val="both"/>
        <w:rPr>
          <w:rFonts w:ascii="仿宋" w:eastAsia="仿宋" w:hAnsi="仿宋"/>
        </w:rPr>
      </w:pPr>
      <w:r>
        <w:t>2</w:t>
      </w:r>
      <w:r>
        <w:rPr>
          <w:rFonts w:ascii="仿宋" w:eastAsia="仿宋" w:hAnsi="仿宋" w:hint="eastAsia"/>
        </w:rPr>
        <w:t>020 年度收支总计1775.04 万元，与2019 年相比1567.68万</w:t>
      </w:r>
      <w:r>
        <w:rPr>
          <w:rFonts w:ascii="仿宋" w:eastAsia="仿宋" w:hAnsi="仿宋" w:hint="eastAsia"/>
        </w:rPr>
        <w:lastRenderedPageBreak/>
        <w:t>元，收、支总计增加了207.36万元，增长13.23</w:t>
      </w:r>
      <w:r>
        <w:rPr>
          <w:rFonts w:ascii="仿宋" w:eastAsia="仿宋" w:hAnsi="仿宋" w:hint="eastAsia"/>
          <w:noProof/>
          <w:lang w:val="en-US" w:bidi="ar-SA"/>
        </w:rPr>
        <w:drawing>
          <wp:inline distT="0" distB="0" distL="0" distR="0">
            <wp:extent cx="85725" cy="155575"/>
            <wp:effectExtent l="0" t="0" r="9525" b="15875"/>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eastAsia="仿宋" w:hAnsi="仿宋" w:hint="eastAsia"/>
        </w:rPr>
        <w:t>。主要变动原因是：一是省及县绩效考核增加；二是人员工资的调资。</w:t>
      </w:r>
    </w:p>
    <w:p w:rsidR="00840B0F" w:rsidRPr="00924C6E" w:rsidRDefault="00924C6E" w:rsidP="00924C6E">
      <w:pPr>
        <w:pStyle w:val="a3"/>
        <w:spacing w:before="283" w:line="350" w:lineRule="auto"/>
        <w:ind w:left="938" w:right="935" w:firstLine="672"/>
        <w:jc w:val="both"/>
        <w:rPr>
          <w:rFonts w:ascii="仿宋" w:eastAsia="仿宋" w:hAnsi="仿宋"/>
        </w:rPr>
      </w:pPr>
      <w:r w:rsidRPr="00924C6E">
        <w:rPr>
          <w:rFonts w:ascii="仿宋" w:eastAsia="仿宋" w:hAnsi="仿宋"/>
          <w:noProof/>
          <w:lang w:val="en-US" w:bidi="ar-SA"/>
        </w:rPr>
        <w:drawing>
          <wp:inline distT="0" distB="0" distL="0" distR="0">
            <wp:extent cx="4333875" cy="2095500"/>
            <wp:effectExtent l="19050" t="0" r="9525"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0B0F" w:rsidRDefault="000839A8">
      <w:pPr>
        <w:pStyle w:val="a3"/>
        <w:spacing w:before="40"/>
        <w:ind w:firstLineChars="200" w:firstLine="640"/>
        <w:rPr>
          <w:rFonts w:ascii="黑体" w:eastAsia="黑体"/>
        </w:rPr>
      </w:pPr>
      <w:r>
        <w:rPr>
          <w:rFonts w:ascii="黑体" w:eastAsia="黑体" w:hint="eastAsia"/>
        </w:rPr>
        <w:t>五、一般公共预算财政拨款支出决算情况说明</w:t>
      </w:r>
    </w:p>
    <w:p w:rsidR="00840B0F" w:rsidRDefault="000839A8">
      <w:pPr>
        <w:pStyle w:val="a3"/>
        <w:spacing w:before="283" w:line="351" w:lineRule="auto"/>
        <w:ind w:right="935" w:firstLineChars="200" w:firstLine="640"/>
        <w:jc w:val="both"/>
      </w:pPr>
      <w:r>
        <w:t>（一）一般公共预算财政拨款支出决算总体情况</w:t>
      </w:r>
    </w:p>
    <w:p w:rsidR="00840B0F" w:rsidRDefault="000839A8">
      <w:pPr>
        <w:pStyle w:val="a3"/>
        <w:spacing w:before="283" w:line="351" w:lineRule="auto"/>
        <w:ind w:right="935" w:firstLineChars="200" w:firstLine="640"/>
        <w:jc w:val="both"/>
        <w:rPr>
          <w:rFonts w:ascii="仿宋" w:eastAsia="仿宋" w:hAnsi="仿宋" w:cs="仿宋"/>
        </w:rPr>
      </w:pPr>
      <w:r>
        <w:rPr>
          <w:rFonts w:ascii="仿宋" w:eastAsia="仿宋" w:hAnsi="仿宋" w:cs="仿宋" w:hint="eastAsia"/>
        </w:rPr>
        <w:t>2020 年度一般公共预算财政拨款支出 1775.04 万元，占本年支出合计的 100。2019 年度一般公共预算财政拨款支出 1567.68 万元，与 2019 年相比，一般公共预算财政拨款增加 207.36 万元，增加 13.23</w:t>
      </w:r>
      <w:r>
        <w:rPr>
          <w:rFonts w:ascii="仿宋" w:eastAsia="仿宋" w:hAnsi="仿宋" w:cs="仿宋" w:hint="eastAsia"/>
          <w:noProof/>
          <w:lang w:val="en-US" w:bidi="ar-SA"/>
        </w:rPr>
        <w:drawing>
          <wp:inline distT="0" distB="0" distL="0" distR="0">
            <wp:extent cx="85725" cy="155575"/>
            <wp:effectExtent l="0" t="0" r="9525" b="15875"/>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eastAsia="仿宋" w:hAnsi="仿宋" w:cs="仿宋" w:hint="eastAsia"/>
        </w:rPr>
        <w:t>。主要变动原因是中央财政转移支付增加。</w:t>
      </w:r>
    </w:p>
    <w:p w:rsidR="00840B0F" w:rsidRDefault="002C0770">
      <w:pPr>
        <w:pStyle w:val="a3"/>
      </w:pPr>
      <w:r>
        <w:rPr>
          <w:noProof/>
          <w:lang w:val="en-US" w:bidi="ar-SA"/>
        </w:rPr>
        <w:drawing>
          <wp:anchor distT="0" distB="0" distL="0" distR="0" simplePos="0" relativeHeight="251662336" behindDoc="1" locked="0" layoutInCell="1" allowOverlap="1">
            <wp:simplePos x="0" y="0"/>
            <wp:positionH relativeFrom="page">
              <wp:posOffset>1486535</wp:posOffset>
            </wp:positionH>
            <wp:positionV relativeFrom="paragraph">
              <wp:posOffset>194310</wp:posOffset>
            </wp:positionV>
            <wp:extent cx="4375150" cy="2628900"/>
            <wp:effectExtent l="19050" t="0" r="6350" b="0"/>
            <wp:wrapNone/>
            <wp:docPr id="3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5.jpeg"/>
                    <pic:cNvPicPr>
                      <a:picLocks noChangeAspect="1"/>
                    </pic:cNvPicPr>
                  </pic:nvPicPr>
                  <pic:blipFill>
                    <a:blip r:embed="rId14" cstate="print"/>
                    <a:stretch>
                      <a:fillRect/>
                    </a:stretch>
                  </pic:blipFill>
                  <pic:spPr>
                    <a:xfrm>
                      <a:off x="0" y="0"/>
                      <a:ext cx="4375150" cy="2628900"/>
                    </a:xfrm>
                    <a:prstGeom prst="rect">
                      <a:avLst/>
                    </a:prstGeom>
                  </pic:spPr>
                </pic:pic>
              </a:graphicData>
            </a:graphic>
          </wp:anchor>
        </w:drawing>
      </w:r>
    </w:p>
    <w:p w:rsidR="00840B0F" w:rsidRDefault="00840B0F">
      <w:pPr>
        <w:pStyle w:val="a3"/>
      </w:pPr>
    </w:p>
    <w:p w:rsidR="00840B0F" w:rsidRDefault="00840B0F">
      <w:pPr>
        <w:pStyle w:val="a3"/>
      </w:pPr>
    </w:p>
    <w:p w:rsidR="00840B0F" w:rsidRDefault="00840B0F">
      <w:pPr>
        <w:pStyle w:val="a3"/>
        <w:tabs>
          <w:tab w:val="left" w:pos="2913"/>
        </w:tabs>
      </w:pPr>
    </w:p>
    <w:p w:rsidR="00840B0F" w:rsidRDefault="00840B0F">
      <w:pPr>
        <w:pStyle w:val="a3"/>
      </w:pPr>
    </w:p>
    <w:p w:rsidR="00840B0F" w:rsidRDefault="00840B0F">
      <w:pPr>
        <w:pStyle w:val="a3"/>
      </w:pPr>
    </w:p>
    <w:p w:rsidR="00840B0F" w:rsidRDefault="00840B0F">
      <w:pPr>
        <w:pStyle w:val="a3"/>
      </w:pPr>
    </w:p>
    <w:p w:rsidR="002C0770" w:rsidRDefault="002C0770">
      <w:pPr>
        <w:pStyle w:val="a3"/>
        <w:tabs>
          <w:tab w:val="left" w:pos="993"/>
        </w:tabs>
        <w:spacing w:before="258"/>
        <w:ind w:firstLineChars="200" w:firstLine="640"/>
      </w:pPr>
    </w:p>
    <w:p w:rsidR="002C0770" w:rsidRDefault="002C0770">
      <w:pPr>
        <w:pStyle w:val="a3"/>
        <w:tabs>
          <w:tab w:val="left" w:pos="993"/>
        </w:tabs>
        <w:spacing w:before="258"/>
        <w:ind w:firstLineChars="200" w:firstLine="640"/>
      </w:pPr>
    </w:p>
    <w:p w:rsidR="00840B0F" w:rsidRDefault="000839A8">
      <w:pPr>
        <w:pStyle w:val="a3"/>
        <w:tabs>
          <w:tab w:val="left" w:pos="993"/>
        </w:tabs>
        <w:spacing w:before="258"/>
        <w:ind w:firstLineChars="200" w:firstLine="640"/>
      </w:pPr>
      <w:r>
        <w:rPr>
          <w:rFonts w:hint="eastAsia"/>
        </w:rPr>
        <w:lastRenderedPageBreak/>
        <w:t>（二）</w:t>
      </w:r>
      <w:r>
        <w:t>一般公共预算财政拨款支出决算结构情况</w:t>
      </w:r>
    </w:p>
    <w:p w:rsidR="00840B0F" w:rsidRDefault="000839A8">
      <w:pPr>
        <w:pStyle w:val="a3"/>
        <w:spacing w:before="283" w:line="350" w:lineRule="auto"/>
        <w:ind w:right="935" w:firstLineChars="200" w:firstLine="640"/>
        <w:jc w:val="both"/>
      </w:pPr>
      <w:r>
        <w:rPr>
          <w:rFonts w:ascii="仿宋" w:eastAsia="仿宋" w:hAnsi="仿宋" w:cs="仿宋" w:hint="eastAsia"/>
        </w:rPr>
        <w:t xml:space="preserve">2020 </w:t>
      </w:r>
      <w:proofErr w:type="gramStart"/>
      <w:r>
        <w:rPr>
          <w:rFonts w:ascii="仿宋" w:eastAsia="仿宋" w:hAnsi="仿宋" w:cs="仿宋" w:hint="eastAsia"/>
        </w:rPr>
        <w:t>年一般</w:t>
      </w:r>
      <w:proofErr w:type="gramEnd"/>
      <w:r>
        <w:rPr>
          <w:rFonts w:ascii="仿宋" w:eastAsia="仿宋" w:hAnsi="仿宋" w:cs="仿宋" w:hint="eastAsia"/>
        </w:rPr>
        <w:t>公共预算财政拨款支出 1775.04 万元，主要用于以下方面:公共安全支出 1615.88 万元，占 91.03</w:t>
      </w:r>
      <w:r>
        <w:rPr>
          <w:rFonts w:ascii="仿宋" w:eastAsia="仿宋" w:hAnsi="仿宋" w:cs="仿宋" w:hint="eastAsia"/>
          <w:lang w:val="en-US"/>
        </w:rPr>
        <w:t>%</w:t>
      </w:r>
      <w:r>
        <w:rPr>
          <w:rFonts w:ascii="仿宋" w:eastAsia="仿宋" w:hAnsi="仿宋" w:cs="仿宋" w:hint="eastAsia"/>
        </w:rPr>
        <w:t>；社会保障和就业支出 68.60万元，占 3.86</w:t>
      </w:r>
      <w:r>
        <w:rPr>
          <w:rFonts w:ascii="仿宋" w:eastAsia="仿宋" w:hAnsi="仿宋" w:cs="仿宋" w:hint="eastAsia"/>
          <w:lang w:val="en-US"/>
        </w:rPr>
        <w:t>%</w:t>
      </w:r>
      <w:r>
        <w:rPr>
          <w:rFonts w:ascii="仿宋" w:eastAsia="仿宋" w:hAnsi="仿宋" w:cs="仿宋" w:hint="eastAsia"/>
        </w:rPr>
        <w:t>，卫生健康支出51.23 万元，占 2.89</w:t>
      </w:r>
      <w:r>
        <w:rPr>
          <w:rFonts w:ascii="仿宋" w:eastAsia="仿宋" w:hAnsi="仿宋" w:cs="仿宋" w:hint="eastAsia"/>
          <w:lang w:val="en-US"/>
        </w:rPr>
        <w:t>%</w:t>
      </w:r>
      <w:r>
        <w:rPr>
          <w:rFonts w:ascii="仿宋" w:eastAsia="仿宋" w:hAnsi="仿宋" w:cs="仿宋" w:hint="eastAsia"/>
        </w:rPr>
        <w:t>；农林水支出 13.6 万元，占 0.77</w:t>
      </w:r>
      <w:r>
        <w:rPr>
          <w:rFonts w:ascii="仿宋" w:eastAsia="仿宋" w:hAnsi="仿宋" w:cs="仿宋" w:hint="eastAsia"/>
          <w:lang w:val="en-US"/>
        </w:rPr>
        <w:t>%</w:t>
      </w:r>
      <w:r>
        <w:rPr>
          <w:rFonts w:ascii="仿宋" w:eastAsia="仿宋" w:hAnsi="仿宋" w:cs="仿宋" w:hint="eastAsia"/>
        </w:rPr>
        <w:t>; 其他支出 25.73 万元，占 1</w:t>
      </w:r>
      <w:r>
        <w:rPr>
          <w:rFonts w:ascii="仿宋" w:eastAsia="仿宋" w:hAnsi="仿宋" w:cs="仿宋" w:hint="eastAsia"/>
          <w:lang w:val="en-US"/>
        </w:rPr>
        <w:t>.45%。</w:t>
      </w:r>
    </w:p>
    <w:p w:rsidR="00840B0F" w:rsidRDefault="000839A8">
      <w:pPr>
        <w:pStyle w:val="a3"/>
        <w:spacing w:before="283" w:line="350" w:lineRule="auto"/>
        <w:ind w:left="938" w:right="935" w:firstLine="672"/>
        <w:jc w:val="both"/>
        <w:rPr>
          <w:rFonts w:ascii="仿宋" w:eastAsia="仿宋" w:hAnsi="仿宋" w:cs="仿宋"/>
        </w:rPr>
        <w:sectPr w:rsidR="00840B0F">
          <w:pgSz w:w="11910" w:h="16840"/>
          <w:pgMar w:top="1560" w:right="860" w:bottom="1400" w:left="860" w:header="0" w:footer="1212" w:gutter="0"/>
          <w:cols w:space="720"/>
        </w:sectPr>
      </w:pPr>
      <w:r>
        <w:rPr>
          <w:noProof/>
          <w:sz w:val="20"/>
          <w:lang w:val="en-US" w:bidi="ar-SA"/>
        </w:rPr>
        <w:drawing>
          <wp:inline distT="0" distB="0" distL="0" distR="0">
            <wp:extent cx="4290060" cy="3383915"/>
            <wp:effectExtent l="0" t="0" r="15240" b="6985"/>
            <wp:docPr id="5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6.jpeg"/>
                    <pic:cNvPicPr>
                      <a:picLocks noChangeAspect="1"/>
                    </pic:cNvPicPr>
                  </pic:nvPicPr>
                  <pic:blipFill>
                    <a:blip r:embed="rId15" cstate="print"/>
                    <a:stretch>
                      <a:fillRect/>
                    </a:stretch>
                  </pic:blipFill>
                  <pic:spPr>
                    <a:xfrm>
                      <a:off x="0" y="0"/>
                      <a:ext cx="4290060" cy="3383915"/>
                    </a:xfrm>
                    <a:prstGeom prst="rect">
                      <a:avLst/>
                    </a:prstGeom>
                  </pic:spPr>
                </pic:pic>
              </a:graphicData>
            </a:graphic>
          </wp:inline>
        </w:drawing>
      </w:r>
    </w:p>
    <w:p w:rsidR="00840B0F" w:rsidRDefault="000839A8">
      <w:pPr>
        <w:pStyle w:val="a3"/>
        <w:numPr>
          <w:ilvl w:val="0"/>
          <w:numId w:val="2"/>
        </w:numPr>
        <w:spacing w:before="55" w:line="350" w:lineRule="auto"/>
        <w:ind w:right="936" w:firstLineChars="400" w:firstLine="1280"/>
      </w:pPr>
      <w:r>
        <w:lastRenderedPageBreak/>
        <w:t xml:space="preserve">一般公共预算财政拨款支出决算具体情况  </w:t>
      </w:r>
    </w:p>
    <w:p w:rsidR="00840B0F" w:rsidRDefault="000839A8" w:rsidP="002C0770">
      <w:pPr>
        <w:pStyle w:val="a3"/>
        <w:spacing w:line="350" w:lineRule="auto"/>
        <w:ind w:leftChars="100" w:left="220" w:right="936" w:firstLine="672"/>
        <w:jc w:val="both"/>
        <w:rPr>
          <w:rFonts w:ascii="仿宋" w:eastAsia="仿宋" w:hAnsi="仿宋" w:cs="仿宋"/>
        </w:rPr>
      </w:pPr>
      <w:r>
        <w:t xml:space="preserve">  </w:t>
      </w:r>
      <w:r>
        <w:rPr>
          <w:rFonts w:ascii="仿宋" w:eastAsia="仿宋" w:hAnsi="仿宋" w:cs="仿宋" w:hint="eastAsia"/>
        </w:rPr>
        <w:t>1.一般公共服务（类）政府办公厅（室）及相关机构事务（款）公共安全（项）：支出决算为 1615.88 万元，完成预算 100</w:t>
      </w:r>
      <w:r>
        <w:rPr>
          <w:rFonts w:ascii="仿宋" w:eastAsia="仿宋" w:hAnsi="仿宋" w:cs="仿宋" w:hint="eastAsia"/>
          <w:lang w:val="en-US"/>
        </w:rPr>
        <w:t>%</w:t>
      </w:r>
      <w:r>
        <w:rPr>
          <w:rFonts w:ascii="仿宋" w:eastAsia="仿宋" w:hAnsi="仿宋" w:cs="仿宋" w:hint="eastAsia"/>
        </w:rPr>
        <w:t>，与预算数持平。</w:t>
      </w:r>
    </w:p>
    <w:p w:rsidR="00840B0F" w:rsidRDefault="000839A8" w:rsidP="002C0770">
      <w:pPr>
        <w:pStyle w:val="a3"/>
        <w:spacing w:line="350" w:lineRule="auto"/>
        <w:ind w:leftChars="100" w:left="220" w:right="936" w:firstLine="672"/>
        <w:jc w:val="both"/>
        <w:rPr>
          <w:rFonts w:ascii="仿宋" w:eastAsia="仿宋" w:hAnsi="仿宋" w:cs="仿宋"/>
        </w:rPr>
      </w:pPr>
      <w:r>
        <w:rPr>
          <w:rFonts w:ascii="仿宋" w:eastAsia="仿宋" w:hAnsi="仿宋" w:cs="仿宋" w:hint="eastAsia"/>
          <w:lang w:val="en-US"/>
        </w:rPr>
        <w:t>2.</w:t>
      </w:r>
      <w:r>
        <w:rPr>
          <w:rFonts w:ascii="仿宋" w:eastAsia="仿宋" w:hAnsi="仿宋" w:cs="仿宋" w:hint="eastAsia"/>
        </w:rPr>
        <w:t>保障和就业（类）行政事业单位离退休（款） 机关事业单位基本养老保险缴费支出（项）: 支出决算为 68.60万元，完成预算 100</w:t>
      </w:r>
      <w:r>
        <w:rPr>
          <w:rFonts w:ascii="仿宋" w:eastAsia="仿宋" w:hAnsi="仿宋" w:cs="仿宋" w:hint="eastAsia"/>
          <w:lang w:val="en-US"/>
        </w:rPr>
        <w:t>%</w:t>
      </w:r>
      <w:r>
        <w:rPr>
          <w:rFonts w:ascii="仿宋" w:eastAsia="仿宋" w:hAnsi="仿宋" w:cs="仿宋" w:hint="eastAsia"/>
        </w:rPr>
        <w:t>，与预算数持平。</w:t>
      </w:r>
    </w:p>
    <w:p w:rsidR="00840B0F" w:rsidRDefault="000839A8" w:rsidP="002C0770">
      <w:pPr>
        <w:pStyle w:val="a3"/>
        <w:spacing w:line="350" w:lineRule="auto"/>
        <w:ind w:leftChars="100" w:left="220" w:right="936" w:firstLine="672"/>
        <w:jc w:val="both"/>
        <w:rPr>
          <w:rFonts w:ascii="仿宋" w:eastAsia="仿宋" w:hAnsi="仿宋" w:cs="仿宋"/>
        </w:rPr>
      </w:pPr>
      <w:r>
        <w:rPr>
          <w:rFonts w:ascii="仿宋" w:eastAsia="仿宋" w:hAnsi="仿宋" w:cs="仿宋" w:hint="eastAsia"/>
          <w:lang w:val="en-US"/>
        </w:rPr>
        <w:t>3.</w:t>
      </w:r>
      <w:r>
        <w:rPr>
          <w:rFonts w:ascii="仿宋" w:eastAsia="仿宋" w:hAnsi="仿宋" w:cs="仿宋" w:hint="eastAsia"/>
        </w:rPr>
        <w:t>卫生健康（类）行政事业单位医疗（款）：事业单位医疗（项）：支出决算为51.23 万元，完成预算100</w:t>
      </w:r>
      <w:r>
        <w:rPr>
          <w:rFonts w:ascii="仿宋" w:eastAsia="仿宋" w:hAnsi="仿宋" w:cs="仿宋" w:hint="eastAsia"/>
          <w:lang w:val="en-US"/>
        </w:rPr>
        <w:t>%</w:t>
      </w:r>
      <w:r>
        <w:rPr>
          <w:rFonts w:ascii="仿宋" w:eastAsia="仿宋" w:hAnsi="仿宋" w:cs="仿宋" w:hint="eastAsia"/>
        </w:rPr>
        <w:t>，与预算数持平。</w:t>
      </w:r>
    </w:p>
    <w:p w:rsidR="00840B0F" w:rsidRDefault="000839A8" w:rsidP="002C0770">
      <w:pPr>
        <w:pStyle w:val="a3"/>
        <w:spacing w:line="350" w:lineRule="auto"/>
        <w:ind w:leftChars="100" w:left="220" w:right="936" w:firstLine="672"/>
        <w:jc w:val="both"/>
        <w:rPr>
          <w:rFonts w:ascii="仿宋" w:eastAsia="仿宋" w:hAnsi="仿宋" w:cs="仿宋"/>
        </w:rPr>
      </w:pPr>
      <w:r>
        <w:rPr>
          <w:rFonts w:ascii="仿宋" w:eastAsia="仿宋" w:hAnsi="仿宋" w:cs="仿宋" w:hint="eastAsia"/>
          <w:lang w:val="en-US"/>
        </w:rPr>
        <w:t>4.</w:t>
      </w:r>
      <w:r>
        <w:rPr>
          <w:rFonts w:ascii="仿宋" w:eastAsia="仿宋" w:hAnsi="仿宋" w:cs="仿宋" w:hint="eastAsia"/>
        </w:rPr>
        <w:t>农林水（类）扶贫（款）其他扶贫支出（项）: 支出决算为 13.60 万元，完成预算100</w:t>
      </w:r>
      <w:r>
        <w:rPr>
          <w:rFonts w:ascii="仿宋" w:eastAsia="仿宋" w:hAnsi="仿宋" w:cs="仿宋" w:hint="eastAsia"/>
          <w:lang w:val="en-US"/>
        </w:rPr>
        <w:t>%</w:t>
      </w:r>
      <w:r>
        <w:rPr>
          <w:rFonts w:ascii="仿宋" w:eastAsia="仿宋" w:hAnsi="仿宋" w:cs="仿宋" w:hint="eastAsia"/>
        </w:rPr>
        <w:t>，与预算数持平。</w:t>
      </w:r>
    </w:p>
    <w:p w:rsidR="002C0770" w:rsidRDefault="000839A8" w:rsidP="002C0770">
      <w:pPr>
        <w:pStyle w:val="a3"/>
        <w:spacing w:line="350" w:lineRule="auto"/>
        <w:ind w:right="936" w:firstLineChars="200" w:firstLine="640"/>
        <w:jc w:val="both"/>
        <w:rPr>
          <w:rFonts w:ascii="仿宋" w:eastAsia="仿宋" w:hAnsi="仿宋" w:cs="仿宋"/>
        </w:rPr>
      </w:pPr>
      <w:r>
        <w:rPr>
          <w:rFonts w:ascii="仿宋" w:eastAsia="仿宋" w:hAnsi="仿宋" w:cs="仿宋" w:hint="eastAsia"/>
          <w:lang w:val="en-US"/>
        </w:rPr>
        <w:t>5.</w:t>
      </w:r>
      <w:r>
        <w:rPr>
          <w:rFonts w:ascii="仿宋" w:eastAsia="仿宋" w:hAnsi="仿宋" w:cs="仿宋" w:hint="eastAsia"/>
        </w:rPr>
        <w:t>其他支出（类）其他（款）其他支出（项）: 支出决算为 25.73 万元，完成预算 100</w:t>
      </w:r>
      <w:r>
        <w:rPr>
          <w:rFonts w:ascii="仿宋" w:eastAsia="仿宋" w:hAnsi="仿宋" w:cs="仿宋" w:hint="eastAsia"/>
          <w:lang w:val="en-US"/>
        </w:rPr>
        <w:t>%</w:t>
      </w:r>
      <w:r>
        <w:rPr>
          <w:rFonts w:ascii="仿宋" w:eastAsia="仿宋" w:hAnsi="仿宋" w:cs="仿宋" w:hint="eastAsia"/>
        </w:rPr>
        <w:t>，与预算数持平。</w:t>
      </w:r>
    </w:p>
    <w:p w:rsidR="002C0770" w:rsidRPr="002C0770" w:rsidRDefault="000839A8" w:rsidP="002C0770">
      <w:pPr>
        <w:pStyle w:val="a3"/>
        <w:numPr>
          <w:ilvl w:val="0"/>
          <w:numId w:val="3"/>
        </w:numPr>
        <w:spacing w:before="3" w:line="350" w:lineRule="auto"/>
        <w:ind w:left="660"/>
        <w:rPr>
          <w:rFonts w:ascii="黑体" w:eastAsia="黑体"/>
        </w:rPr>
      </w:pPr>
      <w:r>
        <w:rPr>
          <w:rFonts w:ascii="黑体" w:eastAsia="黑体" w:hint="eastAsia"/>
        </w:rPr>
        <w:t>一般预算财政拨款基本支出决算情况说明</w:t>
      </w:r>
    </w:p>
    <w:p w:rsidR="00840B0F" w:rsidRDefault="000839A8" w:rsidP="002C0770">
      <w:pPr>
        <w:pStyle w:val="a3"/>
        <w:spacing w:line="350" w:lineRule="auto"/>
        <w:ind w:right="935" w:firstLineChars="200" w:firstLine="640"/>
        <w:jc w:val="both"/>
        <w:rPr>
          <w:rFonts w:ascii="仿宋" w:eastAsia="仿宋" w:hAnsi="仿宋" w:cs="仿宋"/>
        </w:rPr>
      </w:pPr>
      <w:r>
        <w:rPr>
          <w:rFonts w:ascii="仿宋" w:eastAsia="仿宋" w:hAnsi="仿宋" w:cs="仿宋" w:hint="eastAsia"/>
          <w:lang w:val="en-US"/>
        </w:rPr>
        <w:t>2020</w:t>
      </w:r>
      <w:r>
        <w:rPr>
          <w:rFonts w:ascii="仿宋" w:eastAsia="仿宋" w:hAnsi="仿宋" w:cs="仿宋" w:hint="eastAsia"/>
        </w:rPr>
        <w:t>年度一般公共预算财政拨款基本支出 1775.04 万元，其中：人员经费 1192.52 万元，主要包括：基本工资 294.92万元、津贴补贴 266.93 万元、奖金 295.81 万元、绩效工资万元、机关事业单位基本养老保险缴费 68.05 万元、职工基本医疗费 42.94 万元、公务员补充医疗 8.30 万元、其他社会保障缴费 0.55 万元、其他工资福利 179.13 万元、对个人和家族的补助 30.74 万元。</w:t>
      </w:r>
    </w:p>
    <w:p w:rsidR="00840B0F" w:rsidRDefault="000839A8" w:rsidP="002C0770">
      <w:pPr>
        <w:pStyle w:val="a3"/>
        <w:spacing w:line="350" w:lineRule="auto"/>
        <w:ind w:leftChars="100" w:left="220" w:right="935" w:firstLine="672"/>
        <w:jc w:val="both"/>
        <w:rPr>
          <w:rFonts w:ascii="仿宋" w:eastAsia="仿宋" w:hAnsi="仿宋" w:cs="仿宋"/>
          <w:lang w:val="en-US"/>
        </w:rPr>
      </w:pPr>
      <w:r>
        <w:rPr>
          <w:rFonts w:ascii="仿宋" w:eastAsia="仿宋" w:hAnsi="仿宋" w:cs="仿宋" w:hint="eastAsia"/>
          <w:lang w:val="en-US"/>
        </w:rPr>
        <w:t>公用经费 234.52 万元，主要包括：办公费 11.64 万元、印刷费 0.50 万元、水费 5.01 万元、电费 13.30 万元、邮电费 11.08 万元、物业管理费 14.95 万元、差旅费 90.99 万元、会</w:t>
      </w:r>
      <w:r>
        <w:rPr>
          <w:rFonts w:ascii="仿宋" w:eastAsia="仿宋" w:hAnsi="仿宋" w:cs="仿宋" w:hint="eastAsia"/>
          <w:lang w:val="en-US"/>
        </w:rPr>
        <w:lastRenderedPageBreak/>
        <w:t>议费 3.34 万元、培训费 2.20 万元、公务接待费 2.36 万元、公务用车运行维护费 32.73 万元、其他交通费 46.43 万元。</w:t>
      </w:r>
    </w:p>
    <w:p w:rsidR="00840B0F" w:rsidRPr="002C0770" w:rsidRDefault="000839A8" w:rsidP="002C0770">
      <w:pPr>
        <w:pStyle w:val="a3"/>
        <w:spacing w:line="350" w:lineRule="auto"/>
        <w:ind w:leftChars="100" w:left="220" w:right="935" w:firstLine="672"/>
        <w:jc w:val="both"/>
        <w:rPr>
          <w:rFonts w:ascii="仿宋" w:eastAsia="仿宋" w:hAnsi="仿宋" w:cs="仿宋"/>
          <w:lang w:val="en-US"/>
        </w:rPr>
      </w:pPr>
      <w:bookmarkStart w:id="6" w:name="_GoBack"/>
      <w:bookmarkEnd w:id="6"/>
      <w:r>
        <w:rPr>
          <w:rFonts w:ascii="仿宋" w:eastAsia="仿宋" w:hAnsi="仿宋" w:cs="仿宋" w:hint="eastAsia"/>
          <w:lang w:val="en-US"/>
        </w:rPr>
        <w:t>资本性支出348.00 万元，主要包括：办公设备购置93.00万元、专用设备购置 104.86 万元、大型修缮 33.00 万元、信息网络及软件购置更新82.00 万元、其他资本性支出35.14 万元。</w:t>
      </w:r>
    </w:p>
    <w:p w:rsidR="00840B0F" w:rsidRDefault="000839A8" w:rsidP="002C0770">
      <w:pPr>
        <w:pStyle w:val="a3"/>
        <w:ind w:firstLineChars="300" w:firstLine="960"/>
        <w:rPr>
          <w:rFonts w:ascii="黑体" w:eastAsia="黑体" w:hAnsi="黑体"/>
        </w:rPr>
      </w:pPr>
      <w:r>
        <w:rPr>
          <w:rFonts w:ascii="黑体" w:eastAsia="黑体" w:hAnsi="黑体" w:hint="eastAsia"/>
        </w:rPr>
        <w:t>七、“三公”经费财政拨款支出决算情况说明</w:t>
      </w:r>
    </w:p>
    <w:p w:rsidR="00840B0F" w:rsidRDefault="000839A8" w:rsidP="002C0770">
      <w:pPr>
        <w:spacing w:line="288" w:lineRule="auto"/>
        <w:ind w:right="777" w:firstLineChars="200" w:firstLine="640"/>
        <w:rPr>
          <w:rFonts w:ascii="Microsoft JhengHei" w:eastAsia="Microsoft JhengHei" w:hAnsi="Microsoft JhengHei"/>
          <w:b/>
          <w:sz w:val="32"/>
        </w:rPr>
      </w:pPr>
      <w:r>
        <w:rPr>
          <w:rFonts w:ascii="Microsoft JhengHei" w:eastAsia="Microsoft JhengHei" w:hAnsi="Microsoft JhengHei" w:hint="eastAsia"/>
          <w:b/>
          <w:sz w:val="32"/>
        </w:rPr>
        <w:t>（一）“三公”经费财政拨款支出决算总体情况说明</w:t>
      </w:r>
    </w:p>
    <w:p w:rsidR="00840B0F" w:rsidRDefault="000839A8" w:rsidP="002C0770">
      <w:pPr>
        <w:pStyle w:val="a3"/>
        <w:spacing w:line="350" w:lineRule="auto"/>
        <w:ind w:leftChars="100" w:left="220" w:right="935" w:firstLine="672"/>
        <w:jc w:val="both"/>
        <w:rPr>
          <w:rFonts w:ascii="仿宋" w:eastAsia="仿宋" w:hAnsi="仿宋" w:cs="仿宋"/>
          <w:lang w:val="en-US"/>
        </w:rPr>
      </w:pPr>
      <w:r>
        <w:rPr>
          <w:rFonts w:ascii="仿宋" w:eastAsia="仿宋" w:hAnsi="仿宋" w:cs="仿宋" w:hint="eastAsia"/>
          <w:lang w:val="en-US"/>
        </w:rPr>
        <w:t>2020 年度“三公”经费财政拨款支出决算为 35.08 万元，完成预算 100</w:t>
      </w:r>
      <w:r>
        <w:rPr>
          <w:rFonts w:ascii="仿宋" w:eastAsia="仿宋" w:hAnsi="仿宋" w:cs="仿宋" w:hint="eastAsia"/>
          <w:noProof/>
          <w:lang w:val="en-US" w:bidi="ar-SA"/>
        </w:rPr>
        <w:drawing>
          <wp:inline distT="0" distB="0" distL="0" distR="0">
            <wp:extent cx="85725" cy="155575"/>
            <wp:effectExtent l="0" t="0" r="9525" b="15875"/>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eastAsia="仿宋" w:hAnsi="仿宋" w:cs="仿宋" w:hint="eastAsia"/>
          <w:lang w:val="en-US"/>
        </w:rPr>
        <w:t>，与预算数持平。</w:t>
      </w:r>
    </w:p>
    <w:p w:rsidR="00840B0F" w:rsidRDefault="000839A8" w:rsidP="002C0770">
      <w:pPr>
        <w:pStyle w:val="a3"/>
        <w:spacing w:line="350" w:lineRule="auto"/>
        <w:ind w:leftChars="100" w:left="220" w:right="935" w:firstLine="672"/>
        <w:jc w:val="both"/>
      </w:pPr>
      <w:r>
        <w:rPr>
          <w:rFonts w:ascii="仿宋" w:eastAsia="仿宋" w:hAnsi="仿宋" w:cs="仿宋" w:hint="eastAsia"/>
          <w:b/>
          <w:bCs/>
          <w:lang w:val="en-US"/>
        </w:rPr>
        <w:t>（二）“三公”经费财政拨款支出决算具体情况说明</w:t>
      </w:r>
    </w:p>
    <w:p w:rsidR="00840B0F" w:rsidRDefault="000839A8" w:rsidP="002C0770">
      <w:pPr>
        <w:pStyle w:val="a3"/>
        <w:spacing w:line="350" w:lineRule="auto"/>
        <w:ind w:right="935" w:firstLineChars="200" w:firstLine="640"/>
        <w:jc w:val="both"/>
        <w:rPr>
          <w:rFonts w:ascii="仿宋" w:eastAsia="仿宋" w:hAnsi="仿宋" w:cs="仿宋"/>
          <w:lang w:val="en-US"/>
        </w:rPr>
      </w:pPr>
      <w:r>
        <w:rPr>
          <w:rFonts w:ascii="仿宋" w:eastAsia="仿宋" w:hAnsi="仿宋" w:cs="仿宋" w:hint="eastAsia"/>
          <w:lang w:val="en-US"/>
        </w:rPr>
        <w:t>2019 年度“三公”经费财政拨款支出决算中，因公出国（境）费支出决算0 万元；公务用车购置及运行维护费支出决算 32.73 万元，占 93.</w:t>
      </w:r>
      <w:r w:rsidR="002C0770">
        <w:rPr>
          <w:rFonts w:ascii="仿宋" w:eastAsia="仿宋" w:hAnsi="仿宋" w:cs="仿宋" w:hint="eastAsia"/>
          <w:lang w:val="en-US"/>
        </w:rPr>
        <w:t>25</w:t>
      </w:r>
      <w:r>
        <w:rPr>
          <w:rFonts w:ascii="仿宋" w:eastAsia="仿宋" w:hAnsi="仿宋" w:cs="仿宋" w:hint="eastAsia"/>
          <w:lang w:val="en-US"/>
        </w:rPr>
        <w:t>%；公务接待费支出决算 2.36 万元；占 6.73%，具体情况如下：</w:t>
      </w:r>
    </w:p>
    <w:p w:rsidR="00840B0F" w:rsidRDefault="002C0770" w:rsidP="002C0770">
      <w:pPr>
        <w:pStyle w:val="a3"/>
      </w:pPr>
      <w:r>
        <w:rPr>
          <w:noProof/>
          <w:lang w:val="en-US" w:bidi="ar-SA"/>
        </w:rPr>
        <w:drawing>
          <wp:anchor distT="0" distB="0" distL="0" distR="0" simplePos="0" relativeHeight="251666432" behindDoc="1" locked="0" layoutInCell="1" allowOverlap="1">
            <wp:simplePos x="0" y="0"/>
            <wp:positionH relativeFrom="page">
              <wp:posOffset>1819275</wp:posOffset>
            </wp:positionH>
            <wp:positionV relativeFrom="paragraph">
              <wp:posOffset>30480</wp:posOffset>
            </wp:positionV>
            <wp:extent cx="3267075" cy="2181225"/>
            <wp:effectExtent l="19050" t="0" r="9525" b="0"/>
            <wp:wrapNone/>
            <wp:docPr id="6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7.jpeg"/>
                    <pic:cNvPicPr>
                      <a:picLocks noChangeAspect="1"/>
                    </pic:cNvPicPr>
                  </pic:nvPicPr>
                  <pic:blipFill>
                    <a:blip r:embed="rId16" cstate="print"/>
                    <a:stretch>
                      <a:fillRect/>
                    </a:stretch>
                  </pic:blipFill>
                  <pic:spPr>
                    <a:xfrm>
                      <a:off x="0" y="0"/>
                      <a:ext cx="3267075" cy="2181225"/>
                    </a:xfrm>
                    <a:prstGeom prst="rect">
                      <a:avLst/>
                    </a:prstGeom>
                  </pic:spPr>
                </pic:pic>
              </a:graphicData>
            </a:graphic>
          </wp:anchor>
        </w:drawing>
      </w:r>
    </w:p>
    <w:p w:rsidR="00840B0F" w:rsidRDefault="00840B0F" w:rsidP="002C0770">
      <w:pPr>
        <w:pStyle w:val="a3"/>
      </w:pPr>
    </w:p>
    <w:p w:rsidR="002C0770" w:rsidRDefault="002C0770" w:rsidP="002C0770">
      <w:pPr>
        <w:pStyle w:val="a3"/>
      </w:pPr>
    </w:p>
    <w:p w:rsidR="002C0770" w:rsidRDefault="002C0770" w:rsidP="002C0770">
      <w:pPr>
        <w:pStyle w:val="a3"/>
      </w:pPr>
    </w:p>
    <w:p w:rsidR="002C0770" w:rsidRDefault="002C0770" w:rsidP="002C0770">
      <w:pPr>
        <w:pStyle w:val="a3"/>
      </w:pPr>
    </w:p>
    <w:p w:rsidR="002C0770" w:rsidRDefault="002C0770" w:rsidP="002C0770">
      <w:pPr>
        <w:pStyle w:val="a3"/>
      </w:pPr>
    </w:p>
    <w:p w:rsidR="002C0770" w:rsidRDefault="002C0770" w:rsidP="002C0770">
      <w:pPr>
        <w:pStyle w:val="a3"/>
      </w:pPr>
    </w:p>
    <w:p w:rsidR="002C0770" w:rsidRDefault="002C0770" w:rsidP="002C0770">
      <w:pPr>
        <w:pStyle w:val="a3"/>
      </w:pPr>
    </w:p>
    <w:p w:rsidR="002C0770" w:rsidRDefault="002C0770" w:rsidP="002C0770">
      <w:pPr>
        <w:pStyle w:val="a3"/>
      </w:pPr>
    </w:p>
    <w:p w:rsidR="00840B0F" w:rsidRDefault="000839A8" w:rsidP="002C0770">
      <w:pPr>
        <w:pStyle w:val="a3"/>
        <w:spacing w:line="350" w:lineRule="auto"/>
        <w:ind w:right="935" w:firstLineChars="200" w:firstLine="640"/>
        <w:jc w:val="both"/>
        <w:rPr>
          <w:rFonts w:ascii="仿宋" w:eastAsia="仿宋" w:hAnsi="仿宋" w:cs="仿宋"/>
          <w:lang w:val="en-US"/>
        </w:rPr>
      </w:pPr>
      <w:r>
        <w:rPr>
          <w:rFonts w:ascii="仿宋" w:eastAsia="仿宋" w:hAnsi="仿宋" w:cs="仿宋" w:hint="eastAsia"/>
          <w:lang w:val="en-US"/>
        </w:rPr>
        <w:t>1.因公出国（境）经费支出 0 万元。全年安排因公出国（境）团组 0 次，出国（境）0 人。因公出国（境）支出决算与 2019 年无变化。公务用车购置及运行维护费支出 32.73 万元。公务用车</w:t>
      </w:r>
      <w:r>
        <w:rPr>
          <w:rFonts w:ascii="仿宋" w:eastAsia="仿宋" w:hAnsi="仿宋" w:cs="仿宋" w:hint="eastAsia"/>
          <w:lang w:val="en-US"/>
        </w:rPr>
        <w:lastRenderedPageBreak/>
        <w:t>运行维护费支出 32.73 万元。主要用于办案等所需的公务用车燃料费、维修费、过路过桥费、保险费等支出。</w:t>
      </w:r>
    </w:p>
    <w:p w:rsidR="00840B0F" w:rsidRDefault="000839A8" w:rsidP="002C0770">
      <w:pPr>
        <w:pStyle w:val="a3"/>
        <w:spacing w:line="350" w:lineRule="auto"/>
        <w:ind w:right="935" w:firstLineChars="200" w:firstLine="640"/>
        <w:jc w:val="both"/>
        <w:rPr>
          <w:rFonts w:ascii="仿宋" w:eastAsia="仿宋" w:hAnsi="仿宋" w:cs="仿宋"/>
          <w:lang w:val="en-US"/>
        </w:rPr>
      </w:pPr>
      <w:r>
        <w:rPr>
          <w:rFonts w:ascii="仿宋" w:eastAsia="仿宋" w:hAnsi="仿宋" w:cs="仿宋" w:hint="eastAsia"/>
          <w:lang w:val="en-US"/>
        </w:rPr>
        <w:t>2.公务用车购置及运行维护费支出决算比 2019 年减少1.04 万元，主要原因是强化车辆管理，严格按行驶里程报销油料及相关费用。</w:t>
      </w:r>
    </w:p>
    <w:p w:rsidR="00840B0F" w:rsidRDefault="000839A8" w:rsidP="002C0770">
      <w:pPr>
        <w:pStyle w:val="a3"/>
        <w:spacing w:line="350" w:lineRule="auto"/>
        <w:ind w:right="935" w:firstLineChars="200" w:firstLine="640"/>
        <w:jc w:val="both"/>
        <w:rPr>
          <w:rFonts w:ascii="仿宋" w:eastAsia="仿宋" w:hAnsi="仿宋" w:cs="仿宋"/>
          <w:lang w:val="en-US"/>
        </w:rPr>
      </w:pPr>
      <w:r>
        <w:rPr>
          <w:rFonts w:ascii="仿宋" w:eastAsia="仿宋" w:hAnsi="仿宋" w:cs="仿宋" w:hint="eastAsia"/>
          <w:lang w:val="en-US"/>
        </w:rPr>
        <w:t>3.公务接待费支出 2.36 万元。主要用于执行公务、开展业务活动开支的用餐费，其中：国内公务接待支出 2.36 万元，主要用于执行公务、开展业务活动开支的用餐费等， 国内公务接待 35 批次，285 人次（不包括陪同人员）。</w:t>
      </w:r>
    </w:p>
    <w:p w:rsidR="00840B0F" w:rsidRDefault="000839A8" w:rsidP="002C0770">
      <w:pPr>
        <w:pStyle w:val="a3"/>
        <w:spacing w:line="351" w:lineRule="auto"/>
        <w:ind w:right="935" w:firstLineChars="200" w:firstLine="640"/>
        <w:jc w:val="both"/>
        <w:rPr>
          <w:rFonts w:ascii="仿宋" w:eastAsia="仿宋" w:hAnsi="仿宋" w:cs="仿宋"/>
          <w:lang w:val="en-US"/>
        </w:rPr>
      </w:pPr>
      <w:r>
        <w:rPr>
          <w:rFonts w:ascii="仿宋" w:eastAsia="仿宋" w:hAnsi="仿宋" w:cs="仿宋" w:hint="eastAsia"/>
          <w:lang w:val="en-US"/>
        </w:rPr>
        <w:t>公务接待费支出决算比 2019 年减少 0.04 万元,主要原因是我单位严格执行中央“八项规定”精神，认真贯彻落实省市县相关规定，进一步规范了公务接待事项，公务接待费开支明显下降。</w:t>
      </w:r>
    </w:p>
    <w:p w:rsidR="00840B0F" w:rsidRDefault="000839A8">
      <w:pPr>
        <w:pStyle w:val="a3"/>
        <w:spacing w:before="5" w:line="350" w:lineRule="auto"/>
        <w:ind w:right="2445" w:firstLineChars="200" w:firstLine="640"/>
        <w:rPr>
          <w:rFonts w:ascii="黑体" w:eastAsia="黑体"/>
        </w:rPr>
      </w:pPr>
      <w:r>
        <w:rPr>
          <w:rFonts w:ascii="黑体" w:eastAsia="黑体" w:hint="eastAsia"/>
        </w:rPr>
        <w:t xml:space="preserve">八、政府性基金预算支出决算情况说明 </w:t>
      </w:r>
    </w:p>
    <w:p w:rsidR="00840B0F" w:rsidRDefault="000839A8">
      <w:pPr>
        <w:pStyle w:val="a3"/>
        <w:spacing w:before="5" w:line="350" w:lineRule="auto"/>
        <w:ind w:right="2445" w:firstLineChars="200" w:firstLine="640"/>
        <w:rPr>
          <w:rFonts w:ascii="仿宋" w:eastAsia="仿宋" w:hAnsi="仿宋" w:cs="仿宋"/>
          <w:lang w:val="en-US"/>
        </w:rPr>
      </w:pPr>
      <w:r>
        <w:rPr>
          <w:rFonts w:ascii="仿宋" w:eastAsia="仿宋" w:hAnsi="仿宋" w:cs="仿宋" w:hint="eastAsia"/>
          <w:lang w:val="en-US"/>
        </w:rPr>
        <w:t>2020 年度政府性基金预算拨款支出 0 万元。</w:t>
      </w:r>
    </w:p>
    <w:p w:rsidR="00840B0F" w:rsidRDefault="000839A8">
      <w:pPr>
        <w:pStyle w:val="a3"/>
        <w:spacing w:before="5" w:line="350" w:lineRule="auto"/>
        <w:ind w:right="2445" w:firstLineChars="200" w:firstLine="552"/>
        <w:rPr>
          <w:rFonts w:ascii="黑体" w:eastAsia="黑体"/>
        </w:rPr>
      </w:pPr>
      <w:r>
        <w:rPr>
          <w:rFonts w:ascii="黑体" w:eastAsia="黑体" w:hint="eastAsia"/>
          <w:spacing w:val="-22"/>
        </w:rPr>
        <w:t>九、国有资本经营预算支出决算情况说明</w:t>
      </w:r>
    </w:p>
    <w:p w:rsidR="00840B0F" w:rsidRDefault="000839A8">
      <w:pPr>
        <w:pStyle w:val="a3"/>
        <w:spacing w:before="5" w:line="350" w:lineRule="auto"/>
        <w:ind w:right="2445" w:firstLineChars="200" w:firstLine="640"/>
        <w:rPr>
          <w:rFonts w:ascii="仿宋" w:eastAsia="仿宋" w:hAnsi="仿宋" w:cs="仿宋"/>
          <w:lang w:val="en-US"/>
        </w:rPr>
      </w:pPr>
      <w:r>
        <w:rPr>
          <w:rFonts w:ascii="仿宋" w:eastAsia="仿宋" w:hAnsi="仿宋" w:cs="仿宋" w:hint="eastAsia"/>
          <w:lang w:val="en-US"/>
        </w:rPr>
        <w:t>2020 年度国有资本经营预算拨款支出 0 万元。</w:t>
      </w:r>
    </w:p>
    <w:p w:rsidR="00840B0F" w:rsidRDefault="000839A8">
      <w:pPr>
        <w:pStyle w:val="a3"/>
        <w:spacing w:before="190"/>
        <w:ind w:firstLineChars="200" w:firstLine="636"/>
        <w:rPr>
          <w:rFonts w:ascii="黑体" w:eastAsia="黑体"/>
        </w:rPr>
      </w:pPr>
      <w:r>
        <w:rPr>
          <w:rFonts w:ascii="黑体" w:eastAsia="黑体" w:hint="eastAsia"/>
          <w:spacing w:val="-1"/>
        </w:rPr>
        <w:t>十、其他重要事项的情况说明</w:t>
      </w:r>
    </w:p>
    <w:p w:rsidR="00840B0F" w:rsidRDefault="000839A8" w:rsidP="00924C6E">
      <w:pPr>
        <w:pStyle w:val="3"/>
        <w:spacing w:before="190"/>
        <w:ind w:left="0" w:firstLineChars="200" w:firstLine="613"/>
        <w:rPr>
          <w:rFonts w:ascii="宋体" w:eastAsia="宋体"/>
          <w:w w:val="95"/>
        </w:rPr>
      </w:pPr>
      <w:r>
        <w:rPr>
          <w:rFonts w:ascii="宋体" w:eastAsia="宋体" w:hint="eastAsia"/>
          <w:w w:val="95"/>
        </w:rPr>
        <w:t>（一）机关运行经费支出情况</w:t>
      </w:r>
    </w:p>
    <w:p w:rsidR="00840B0F" w:rsidRDefault="000839A8">
      <w:pPr>
        <w:pStyle w:val="3"/>
        <w:spacing w:before="190" w:line="351" w:lineRule="auto"/>
        <w:ind w:left="0" w:firstLineChars="200" w:firstLine="640"/>
        <w:rPr>
          <w:rFonts w:ascii="仿宋" w:eastAsia="仿宋" w:hAnsi="仿宋" w:cs="仿宋"/>
          <w:b w:val="0"/>
          <w:bCs w:val="0"/>
          <w:lang w:val="en-US"/>
        </w:rPr>
      </w:pPr>
      <w:r>
        <w:rPr>
          <w:rFonts w:ascii="仿宋" w:eastAsia="仿宋" w:hAnsi="仿宋" w:cs="仿宋" w:hint="eastAsia"/>
          <w:b w:val="0"/>
          <w:bCs w:val="0"/>
          <w:lang w:val="en-US"/>
        </w:rPr>
        <w:t>2020年，平昌县人民检察院运行经费支出 234.52万元，比 2019 年减少 53.32 万元，减少 18.52</w:t>
      </w:r>
      <w:r>
        <w:rPr>
          <w:rFonts w:ascii="仿宋" w:eastAsia="仿宋" w:hAnsi="仿宋" w:cs="仿宋" w:hint="eastAsia"/>
          <w:b w:val="0"/>
          <w:bCs w:val="0"/>
          <w:noProof/>
          <w:lang w:val="en-US" w:bidi="ar-SA"/>
        </w:rPr>
        <w:drawing>
          <wp:inline distT="0" distB="0" distL="0" distR="0">
            <wp:extent cx="85725" cy="155575"/>
            <wp:effectExtent l="0" t="0" r="9525" b="15875"/>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eastAsia="仿宋" w:hAnsi="仿宋" w:cs="仿宋" w:hint="eastAsia"/>
          <w:b w:val="0"/>
          <w:bCs w:val="0"/>
          <w:lang w:val="en-US"/>
        </w:rPr>
        <w:t>，主要原因是 2020 年扶贫投入减少，严格执行经费压减且成效明显。</w:t>
      </w:r>
    </w:p>
    <w:p w:rsidR="00840B0F" w:rsidRDefault="000839A8">
      <w:pPr>
        <w:pStyle w:val="3"/>
        <w:spacing w:line="401" w:lineRule="exact"/>
        <w:ind w:left="0" w:firstLineChars="200" w:firstLine="643"/>
        <w:rPr>
          <w:rFonts w:ascii="宋体" w:eastAsia="宋体"/>
        </w:rPr>
      </w:pPr>
      <w:r>
        <w:rPr>
          <w:rFonts w:ascii="宋体" w:eastAsia="宋体" w:hint="eastAsia"/>
        </w:rPr>
        <w:t>（二）政府采购支出情况</w:t>
      </w:r>
    </w:p>
    <w:p w:rsidR="00840B0F" w:rsidRDefault="000839A8">
      <w:pPr>
        <w:pStyle w:val="3"/>
        <w:spacing w:before="190" w:line="351" w:lineRule="auto"/>
        <w:ind w:left="0" w:firstLineChars="200" w:firstLine="640"/>
        <w:rPr>
          <w:rFonts w:ascii="仿宋" w:eastAsia="仿宋" w:hAnsi="仿宋" w:cs="仿宋"/>
          <w:b w:val="0"/>
          <w:bCs w:val="0"/>
          <w:lang w:val="en-US"/>
        </w:rPr>
      </w:pPr>
      <w:r>
        <w:rPr>
          <w:rFonts w:ascii="仿宋" w:eastAsia="仿宋" w:hAnsi="仿宋" w:cs="仿宋" w:hint="eastAsia"/>
          <w:b w:val="0"/>
          <w:bCs w:val="0"/>
          <w:lang w:val="en-US"/>
        </w:rPr>
        <w:lastRenderedPageBreak/>
        <w:t xml:space="preserve">2020 年，平昌县人民检察院采购支出总额348 </w:t>
      </w:r>
      <w:r w:rsidR="00293CEA">
        <w:rPr>
          <w:rFonts w:ascii="仿宋" w:eastAsia="仿宋" w:hAnsi="仿宋" w:cs="仿宋" w:hint="eastAsia"/>
          <w:b w:val="0"/>
          <w:bCs w:val="0"/>
          <w:lang w:val="en-US"/>
        </w:rPr>
        <w:t>万元，其中：</w:t>
      </w:r>
      <w:r>
        <w:rPr>
          <w:rFonts w:ascii="仿宋" w:eastAsia="仿宋" w:hAnsi="仿宋" w:cs="仿宋" w:hint="eastAsia"/>
          <w:b w:val="0"/>
          <w:bCs w:val="0"/>
          <w:lang w:val="en-US"/>
        </w:rPr>
        <w:t>采购货物支出 348 万元，日常办公用品及耗材的购买，2020 年度采购办公家具、空调、笔记本电脑、摄像机等。</w:t>
      </w:r>
    </w:p>
    <w:p w:rsidR="00840B0F" w:rsidRDefault="000839A8">
      <w:pPr>
        <w:pStyle w:val="3"/>
        <w:spacing w:before="4"/>
        <w:ind w:left="0" w:firstLineChars="200" w:firstLine="643"/>
        <w:rPr>
          <w:rFonts w:ascii="宋体" w:eastAsia="宋体"/>
        </w:rPr>
      </w:pPr>
      <w:r>
        <w:rPr>
          <w:rFonts w:ascii="宋体" w:eastAsia="宋体" w:hint="eastAsia"/>
        </w:rPr>
        <w:t>（三）国有资产占有使用情况</w:t>
      </w:r>
    </w:p>
    <w:p w:rsidR="00840B0F" w:rsidRDefault="000839A8">
      <w:pPr>
        <w:pStyle w:val="a3"/>
        <w:spacing w:before="40" w:line="351" w:lineRule="auto"/>
        <w:ind w:firstLineChars="200" w:firstLine="640"/>
        <w:rPr>
          <w:rFonts w:ascii="仿宋" w:eastAsia="仿宋" w:hAnsi="仿宋" w:cs="仿宋"/>
          <w:lang w:val="en-US"/>
        </w:rPr>
      </w:pPr>
      <w:r>
        <w:rPr>
          <w:rFonts w:ascii="仿宋" w:eastAsia="仿宋" w:hAnsi="仿宋" w:cs="仿宋" w:hint="eastAsia"/>
          <w:lang w:val="en-US"/>
        </w:rPr>
        <w:t>截至 2020 年 12 月 31 日，平昌县人民检察院共有车辆 7 辆，其中：执法执勤车辆 6 辆，特种车辆 1 辆，单价 50万元以上通用设备 0 台（套），单价 100 万元以上专用设备0 台（套）。</w:t>
      </w:r>
    </w:p>
    <w:p w:rsidR="00840B0F" w:rsidRDefault="000839A8">
      <w:pPr>
        <w:pStyle w:val="3"/>
        <w:spacing w:before="4"/>
        <w:ind w:left="0" w:firstLineChars="200" w:firstLine="643"/>
        <w:rPr>
          <w:rFonts w:ascii="宋体" w:eastAsia="宋体"/>
          <w:lang w:val="en-US"/>
        </w:rPr>
      </w:pPr>
      <w:r>
        <w:rPr>
          <w:rFonts w:ascii="宋体" w:eastAsia="宋体" w:hint="eastAsia"/>
          <w:lang w:val="en-US"/>
        </w:rPr>
        <w:t>（四）预算绩效管理情况。</w:t>
      </w:r>
    </w:p>
    <w:p w:rsidR="00840B0F" w:rsidRDefault="000839A8">
      <w:pPr>
        <w:pStyle w:val="a3"/>
        <w:spacing w:before="137" w:line="351" w:lineRule="auto"/>
        <w:ind w:right="777" w:firstLineChars="200" w:firstLine="640"/>
        <w:rPr>
          <w:rFonts w:ascii="仿宋" w:eastAsia="仿宋" w:hAnsi="仿宋" w:cs="仿宋"/>
          <w:lang w:val="en-US"/>
        </w:rPr>
      </w:pPr>
      <w:r>
        <w:rPr>
          <w:rFonts w:ascii="仿宋" w:eastAsia="仿宋" w:hAnsi="仿宋" w:cs="仿宋" w:hint="eastAsia"/>
          <w:lang w:val="en-US"/>
        </w:rPr>
        <w:t>按照预算绩效管理要求，本部门在年初预算编制阶段， 组织对“大要案办案经费”“扶贫攻坚驻村工作人员工作经费”“公益诉讼工作经费”“机关党建工作经费”“两代表、</w:t>
      </w:r>
      <w:proofErr w:type="gramStart"/>
      <w:r>
        <w:rPr>
          <w:rFonts w:ascii="仿宋" w:eastAsia="仿宋" w:hAnsi="仿宋" w:cs="仿宋" w:hint="eastAsia"/>
          <w:lang w:val="en-US"/>
        </w:rPr>
        <w:t>一</w:t>
      </w:r>
      <w:proofErr w:type="gramEnd"/>
      <w:r>
        <w:rPr>
          <w:rFonts w:ascii="仿宋" w:eastAsia="仿宋" w:hAnsi="仿宋" w:cs="仿宋" w:hint="eastAsia"/>
          <w:lang w:val="en-US"/>
        </w:rPr>
        <w:t xml:space="preserve">委员，人民监督员”“派驻检察室工作经费”“三远一网及网络租赁”“扫黑除恶专项斗争经费”“预防青少年犯罪警示教育基地经费”预算事前绩效评估，对 9 </w:t>
      </w:r>
      <w:proofErr w:type="gramStart"/>
      <w:r>
        <w:rPr>
          <w:rFonts w:ascii="仿宋" w:eastAsia="仿宋" w:hAnsi="仿宋" w:cs="仿宋" w:hint="eastAsia"/>
          <w:lang w:val="en-US"/>
        </w:rPr>
        <w:t>个</w:t>
      </w:r>
      <w:proofErr w:type="gramEnd"/>
      <w:r>
        <w:rPr>
          <w:rFonts w:ascii="仿宋" w:eastAsia="仿宋" w:hAnsi="仿宋" w:cs="仿宋" w:hint="eastAsia"/>
          <w:lang w:val="en-US"/>
        </w:rPr>
        <w:t xml:space="preserve">项目编制了绩效目标，在预算执行过程中选取了 5 </w:t>
      </w:r>
      <w:proofErr w:type="gramStart"/>
      <w:r>
        <w:rPr>
          <w:rFonts w:ascii="仿宋" w:eastAsia="仿宋" w:hAnsi="仿宋" w:cs="仿宋" w:hint="eastAsia"/>
          <w:lang w:val="en-US"/>
        </w:rPr>
        <w:t>个</w:t>
      </w:r>
      <w:proofErr w:type="gramEnd"/>
      <w:r>
        <w:rPr>
          <w:rFonts w:ascii="仿宋" w:eastAsia="仿宋" w:hAnsi="仿宋" w:cs="仿宋" w:hint="eastAsia"/>
          <w:lang w:val="en-US"/>
        </w:rPr>
        <w:t xml:space="preserve">项目开展绩效监控，年终执行完毕后，对 9 </w:t>
      </w:r>
      <w:proofErr w:type="gramStart"/>
      <w:r>
        <w:rPr>
          <w:rFonts w:ascii="仿宋" w:eastAsia="仿宋" w:hAnsi="仿宋" w:cs="仿宋" w:hint="eastAsia"/>
          <w:lang w:val="en-US"/>
        </w:rPr>
        <w:t>个</w:t>
      </w:r>
      <w:proofErr w:type="gramEnd"/>
      <w:r>
        <w:rPr>
          <w:rFonts w:ascii="仿宋" w:eastAsia="仿宋" w:hAnsi="仿宋" w:cs="仿宋" w:hint="eastAsia"/>
          <w:lang w:val="en-US"/>
        </w:rPr>
        <w:t xml:space="preserve">项目开展了绩效目标完成情况梳理和填报。部门按要求对 2020 </w:t>
      </w:r>
      <w:proofErr w:type="gramStart"/>
      <w:r>
        <w:rPr>
          <w:rFonts w:ascii="仿宋" w:eastAsia="仿宋" w:hAnsi="仿宋" w:cs="仿宋" w:hint="eastAsia"/>
          <w:lang w:val="en-US"/>
        </w:rPr>
        <w:t>年部门</w:t>
      </w:r>
      <w:proofErr w:type="gramEnd"/>
      <w:r>
        <w:rPr>
          <w:rFonts w:ascii="仿宋" w:eastAsia="仿宋" w:hAnsi="仿宋" w:cs="仿宋" w:hint="eastAsia"/>
          <w:lang w:val="en-US"/>
        </w:rPr>
        <w:t>整体支出开展绩效自评， 从评价情况来看，</w:t>
      </w:r>
      <w:proofErr w:type="gramStart"/>
      <w:r>
        <w:rPr>
          <w:rFonts w:ascii="仿宋" w:eastAsia="仿宋" w:hAnsi="仿宋" w:cs="仿宋" w:hint="eastAsia"/>
          <w:lang w:val="en-US"/>
        </w:rPr>
        <w:t>我部门</w:t>
      </w:r>
      <w:proofErr w:type="gramEnd"/>
      <w:r>
        <w:rPr>
          <w:rFonts w:ascii="仿宋" w:eastAsia="仿宋" w:hAnsi="仿宋" w:cs="仿宋" w:hint="eastAsia"/>
          <w:lang w:val="en-US"/>
        </w:rPr>
        <w:t>较好的完成项目，其社会效益、人民</w:t>
      </w:r>
      <w:proofErr w:type="gramStart"/>
      <w:r>
        <w:rPr>
          <w:rFonts w:ascii="仿宋" w:eastAsia="仿宋" w:hAnsi="仿宋" w:cs="仿宋" w:hint="eastAsia"/>
          <w:lang w:val="en-US"/>
        </w:rPr>
        <w:t>满意均</w:t>
      </w:r>
      <w:proofErr w:type="gramEnd"/>
      <w:r>
        <w:rPr>
          <w:rFonts w:ascii="仿宋" w:eastAsia="仿宋" w:hAnsi="仿宋" w:cs="仿宋" w:hint="eastAsia"/>
          <w:lang w:val="en-US"/>
        </w:rPr>
        <w:t xml:space="preserve">获得较高的分数。本部门还自行组织了 9 </w:t>
      </w:r>
      <w:proofErr w:type="gramStart"/>
      <w:r>
        <w:rPr>
          <w:rFonts w:ascii="仿宋" w:eastAsia="仿宋" w:hAnsi="仿宋" w:cs="仿宋" w:hint="eastAsia"/>
          <w:lang w:val="en-US"/>
        </w:rPr>
        <w:t>个</w:t>
      </w:r>
      <w:proofErr w:type="gramEnd"/>
      <w:r>
        <w:rPr>
          <w:rFonts w:ascii="仿宋" w:eastAsia="仿宋" w:hAnsi="仿宋" w:cs="仿宋" w:hint="eastAsia"/>
          <w:lang w:val="en-US"/>
        </w:rPr>
        <w:t>项目绩效评价，从评价情况来看，每个项目的产生社会效益、经济效益、环保效益均达标，人民满意度获得 95%以上。</w:t>
      </w:r>
    </w:p>
    <w:p w:rsidR="00840B0F" w:rsidRDefault="000839A8" w:rsidP="00F66453">
      <w:pPr>
        <w:pStyle w:val="3"/>
        <w:spacing w:line="524" w:lineRule="exact"/>
        <w:ind w:left="0" w:firstLineChars="200" w:firstLine="640"/>
      </w:pPr>
      <w:r>
        <w:t>（一）项目绩效目标完成情况</w:t>
      </w:r>
    </w:p>
    <w:p w:rsidR="00840B0F" w:rsidRDefault="000839A8">
      <w:pPr>
        <w:pStyle w:val="a3"/>
        <w:spacing w:before="44" w:line="351" w:lineRule="auto"/>
        <w:ind w:firstLineChars="200" w:firstLine="640"/>
        <w:rPr>
          <w:rFonts w:ascii="仿宋" w:eastAsia="仿宋" w:hAnsi="仿宋" w:cs="仿宋"/>
          <w:lang w:val="en-US"/>
        </w:rPr>
      </w:pPr>
      <w:r>
        <w:rPr>
          <w:rFonts w:ascii="仿宋" w:eastAsia="仿宋" w:hAnsi="仿宋" w:cs="仿宋" w:hint="eastAsia"/>
          <w:lang w:val="en-US"/>
        </w:rPr>
        <w:t>本部门在 2020 年度部门决算中反映法治进校园、“预防青少年犯罪警示教育基地经费”“公益诉讼工作经费”“三远一网及网络租赁”“大</w:t>
      </w:r>
      <w:r>
        <w:rPr>
          <w:rFonts w:ascii="仿宋" w:eastAsia="仿宋" w:hAnsi="仿宋" w:cs="仿宋" w:hint="eastAsia"/>
          <w:lang w:val="en-US"/>
        </w:rPr>
        <w:lastRenderedPageBreak/>
        <w:t xml:space="preserve">要案办案经费”等 5 </w:t>
      </w:r>
      <w:proofErr w:type="gramStart"/>
      <w:r>
        <w:rPr>
          <w:rFonts w:ascii="仿宋" w:eastAsia="仿宋" w:hAnsi="仿宋" w:cs="仿宋" w:hint="eastAsia"/>
          <w:lang w:val="en-US"/>
        </w:rPr>
        <w:t>个</w:t>
      </w:r>
      <w:proofErr w:type="gramEnd"/>
      <w:r>
        <w:rPr>
          <w:rFonts w:ascii="仿宋" w:eastAsia="仿宋" w:hAnsi="仿宋" w:cs="仿宋" w:hint="eastAsia"/>
          <w:lang w:val="en-US"/>
        </w:rPr>
        <w:t>项目绩效目标实际完成情况。</w:t>
      </w:r>
    </w:p>
    <w:p w:rsidR="00840B0F" w:rsidRDefault="000839A8">
      <w:pPr>
        <w:pStyle w:val="a3"/>
        <w:tabs>
          <w:tab w:val="left" w:pos="873"/>
        </w:tabs>
        <w:spacing w:before="44" w:line="351" w:lineRule="auto"/>
        <w:ind w:firstLineChars="200" w:firstLine="640"/>
        <w:rPr>
          <w:rFonts w:ascii="仿宋" w:eastAsia="仿宋" w:hAnsi="仿宋" w:cs="仿宋"/>
          <w:lang w:val="en-US"/>
        </w:rPr>
      </w:pPr>
      <w:r>
        <w:rPr>
          <w:rFonts w:ascii="仿宋" w:eastAsia="仿宋" w:hAnsi="仿宋" w:cs="仿宋" w:hint="eastAsia"/>
          <w:lang w:val="en-US"/>
        </w:rPr>
        <w:t>1.预防青少年犯罪警示教育基地。项目全年预算数 5 万元，执行数为 5 万元，完成预算的 100</w:t>
      </w:r>
      <w:r>
        <w:rPr>
          <w:rFonts w:ascii="仿宋" w:eastAsia="仿宋" w:hAnsi="仿宋" w:cs="仿宋" w:hint="eastAsia"/>
          <w:noProof/>
          <w:lang w:val="en-US" w:bidi="ar-SA"/>
        </w:rPr>
        <w:drawing>
          <wp:inline distT="0" distB="0" distL="0" distR="0">
            <wp:extent cx="85725" cy="155575"/>
            <wp:effectExtent l="0" t="0" r="9525" b="15875"/>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eastAsia="仿宋" w:hAnsi="仿宋" w:cs="仿宋" w:hint="eastAsia"/>
          <w:lang w:val="en-US"/>
        </w:rPr>
        <w:t>。通过项目实施，增加了青少年的法治意识，有效降低了青少年犯罪率。发现的主要问题：人员配比不齐。下一步改进措施：增加法治宣传干警，增加巡回开展宣讲的次数。</w:t>
      </w:r>
    </w:p>
    <w:p w:rsidR="00840B0F" w:rsidRDefault="000839A8">
      <w:pPr>
        <w:pStyle w:val="a3"/>
        <w:spacing w:before="44" w:line="351" w:lineRule="auto"/>
        <w:ind w:firstLineChars="200" w:firstLine="640"/>
        <w:rPr>
          <w:rFonts w:ascii="仿宋" w:eastAsia="仿宋" w:hAnsi="仿宋" w:cs="仿宋"/>
          <w:lang w:val="en-US"/>
        </w:rPr>
      </w:pPr>
      <w:r>
        <w:rPr>
          <w:rFonts w:ascii="仿宋" w:eastAsia="仿宋" w:hAnsi="仿宋" w:cs="仿宋" w:hint="eastAsia"/>
          <w:lang w:val="en-US"/>
        </w:rPr>
        <w:t>2.公益诉讼工作经费项目绩效目标完成情况综述。项目全年预算数 10 万元，执行数为 10 万元，完成预算的 100</w:t>
      </w:r>
      <w:r>
        <w:rPr>
          <w:rFonts w:ascii="仿宋" w:eastAsia="仿宋" w:hAnsi="仿宋" w:cs="仿宋" w:hint="eastAsia"/>
          <w:noProof/>
          <w:lang w:val="en-US" w:bidi="ar-SA"/>
        </w:rPr>
        <w:drawing>
          <wp:inline distT="0" distB="0" distL="0" distR="0">
            <wp:extent cx="85725" cy="155575"/>
            <wp:effectExtent l="0" t="0" r="9525" b="15875"/>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3.png"/>
                    <pic:cNvPicPr>
                      <a:picLocks noChangeAspect="1"/>
                    </pic:cNvPicPr>
                  </pic:nvPicPr>
                  <pic:blipFill>
                    <a:blip r:embed="rId9" cstate="print"/>
                    <a:stretch>
                      <a:fillRect/>
                    </a:stretch>
                  </pic:blipFill>
                  <pic:spPr>
                    <a:xfrm>
                      <a:off x="0" y="0"/>
                      <a:ext cx="85725" cy="155575"/>
                    </a:xfrm>
                    <a:prstGeom prst="rect">
                      <a:avLst/>
                    </a:prstGeom>
                  </pic:spPr>
                </pic:pic>
              </a:graphicData>
            </a:graphic>
          </wp:inline>
        </w:drawing>
      </w:r>
      <w:r>
        <w:rPr>
          <w:rFonts w:ascii="仿宋" w:eastAsia="仿宋" w:hAnsi="仿宋" w:cs="仿宋" w:hint="eastAsia"/>
          <w:lang w:val="en-US"/>
        </w:rPr>
        <w:t>。通过项目实施，保障国家利益和公共利益不受侵害，保护了生态环境。发现的主要问题：工作开展难度大，取证难，鉴定费用高。下一步改进措施：加大宣讲力度，提高社会参与度；加大业务培训力度。</w:t>
      </w:r>
    </w:p>
    <w:p w:rsidR="00840B0F" w:rsidRDefault="000839A8">
      <w:pPr>
        <w:pStyle w:val="a3"/>
        <w:spacing w:before="44" w:line="351" w:lineRule="auto"/>
        <w:ind w:firstLineChars="200" w:firstLine="640"/>
        <w:rPr>
          <w:rFonts w:ascii="仿宋" w:eastAsia="仿宋" w:hAnsi="仿宋" w:cs="仿宋"/>
          <w:lang w:val="en-US"/>
        </w:rPr>
      </w:pPr>
      <w:r>
        <w:rPr>
          <w:rFonts w:ascii="仿宋" w:eastAsia="仿宋" w:hAnsi="仿宋" w:cs="仿宋" w:hint="eastAsia"/>
          <w:lang w:val="en-US"/>
        </w:rPr>
        <w:t>3.三远一网的建设及网络租赁项目绩效目标完成情况综述。项目全年预算数 20 万元，执行数为 20 万元，完成预算的 100%。通过项目实施，保障检务工作的正常运转，推进了检务工作智能化的发展。发现的主要问题：创建检务平台费用较高。下一步改进措施：进一步筹措资金，加大保障力度。</w:t>
      </w:r>
    </w:p>
    <w:p w:rsidR="00840B0F" w:rsidRDefault="000839A8">
      <w:pPr>
        <w:pStyle w:val="a3"/>
        <w:spacing w:before="44" w:line="338" w:lineRule="auto"/>
        <w:ind w:right="895" w:firstLineChars="200" w:firstLine="640"/>
        <w:rPr>
          <w:rFonts w:ascii="仿宋" w:eastAsia="仿宋" w:hAnsi="仿宋" w:cs="仿宋"/>
          <w:lang w:val="en-US"/>
        </w:rPr>
      </w:pPr>
      <w:r>
        <w:rPr>
          <w:rFonts w:ascii="仿宋" w:eastAsia="仿宋" w:hAnsi="仿宋" w:cs="仿宋" w:hint="eastAsia"/>
          <w:lang w:val="en-US"/>
        </w:rPr>
        <w:t>4.查办工作经费项目绩效目标完成情况综述。项目全年预算数 30 万元，执行数为 30 万元，完成预算的 100%。通过项目实施，保障检务工作的正常开展，为各类大要案件的有效办理提供了有力的财力保障，保障检务工作的正常运行，也保障了人民群众的利益，维护了社会的稳定。</w:t>
      </w:r>
    </w:p>
    <w:p w:rsidR="00840B0F" w:rsidRPr="002C0770" w:rsidRDefault="000839A8" w:rsidP="002C0770">
      <w:pPr>
        <w:pStyle w:val="a3"/>
        <w:spacing w:before="44" w:line="338" w:lineRule="auto"/>
        <w:ind w:right="895" w:firstLineChars="200" w:firstLine="640"/>
        <w:rPr>
          <w:rFonts w:ascii="仿宋" w:eastAsia="仿宋" w:hAnsi="仿宋" w:cs="仿宋"/>
          <w:lang w:val="en-US"/>
        </w:rPr>
      </w:pPr>
      <w:r>
        <w:rPr>
          <w:rFonts w:ascii="仿宋" w:eastAsia="仿宋" w:hAnsi="仿宋" w:cs="仿宋" w:hint="eastAsia"/>
          <w:lang w:val="en-US"/>
        </w:rPr>
        <w:t>发现的主要问题：由于购买的装备年限较长，加之科技的发展，用于办案的装备存在更换不及时。下一步改进措施：预算一部分资金用于购买装备，加快设备的更新换代。</w:t>
      </w:r>
    </w:p>
    <w:p w:rsidR="00840B0F" w:rsidRDefault="000839A8">
      <w:pPr>
        <w:pStyle w:val="2"/>
        <w:ind w:left="958" w:right="707"/>
      </w:pPr>
      <w:r>
        <w:lastRenderedPageBreak/>
        <w:t>项目支出绩效目标完成情况表</w:t>
      </w:r>
    </w:p>
    <w:p w:rsidR="00840B0F" w:rsidRDefault="000839A8">
      <w:pPr>
        <w:spacing w:before="162"/>
        <w:ind w:left="958" w:right="563"/>
        <w:jc w:val="center"/>
        <w:rPr>
          <w:sz w:val="36"/>
        </w:rPr>
      </w:pPr>
      <w:r>
        <w:rPr>
          <w:sz w:val="36"/>
        </w:rPr>
        <w:t>(2020 年度)</w:t>
      </w:r>
    </w:p>
    <w:p w:rsidR="00840B0F" w:rsidRDefault="00840B0F">
      <w:pPr>
        <w:pStyle w:val="a3"/>
        <w:spacing w:before="7"/>
        <w:rPr>
          <w:sz w:val="6"/>
        </w:rPr>
      </w:pPr>
    </w:p>
    <w:tbl>
      <w:tblPr>
        <w:tblW w:w="0" w:type="auto"/>
        <w:tblInd w:w="11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4A0"/>
      </w:tblPr>
      <w:tblGrid>
        <w:gridCol w:w="390"/>
        <w:gridCol w:w="1368"/>
        <w:gridCol w:w="1025"/>
        <w:gridCol w:w="2392"/>
        <w:gridCol w:w="2394"/>
        <w:gridCol w:w="2392"/>
      </w:tblGrid>
      <w:tr w:rsidR="00840B0F">
        <w:trPr>
          <w:trHeight w:val="327"/>
        </w:trPr>
        <w:tc>
          <w:tcPr>
            <w:tcW w:w="2783" w:type="dxa"/>
            <w:gridSpan w:val="3"/>
          </w:tcPr>
          <w:p w:rsidR="00840B0F" w:rsidRDefault="000839A8">
            <w:pPr>
              <w:pStyle w:val="TableParagraph"/>
              <w:spacing w:before="16" w:line="291" w:lineRule="exact"/>
              <w:ind w:left="910"/>
              <w:rPr>
                <w:sz w:val="24"/>
              </w:rPr>
            </w:pPr>
            <w:r>
              <w:rPr>
                <w:sz w:val="24"/>
              </w:rPr>
              <w:t>项目名称</w:t>
            </w:r>
          </w:p>
        </w:tc>
        <w:tc>
          <w:tcPr>
            <w:tcW w:w="7178" w:type="dxa"/>
            <w:gridSpan w:val="3"/>
          </w:tcPr>
          <w:p w:rsidR="00840B0F" w:rsidRDefault="000839A8">
            <w:pPr>
              <w:pStyle w:val="TableParagraph"/>
              <w:spacing w:before="16" w:line="291" w:lineRule="exact"/>
              <w:ind w:left="1787"/>
              <w:rPr>
                <w:sz w:val="24"/>
              </w:rPr>
            </w:pPr>
            <w:r>
              <w:rPr>
                <w:sz w:val="24"/>
              </w:rPr>
              <w:t>预防青少年犯罪警示教育基地经费</w:t>
            </w:r>
          </w:p>
        </w:tc>
      </w:tr>
      <w:tr w:rsidR="00840B0F">
        <w:trPr>
          <w:trHeight w:val="327"/>
        </w:trPr>
        <w:tc>
          <w:tcPr>
            <w:tcW w:w="2783" w:type="dxa"/>
            <w:gridSpan w:val="3"/>
          </w:tcPr>
          <w:p w:rsidR="00840B0F" w:rsidRDefault="000839A8">
            <w:pPr>
              <w:pStyle w:val="TableParagraph"/>
              <w:spacing w:before="16" w:line="291" w:lineRule="exact"/>
              <w:ind w:left="910"/>
              <w:rPr>
                <w:sz w:val="24"/>
              </w:rPr>
            </w:pPr>
            <w:r>
              <w:rPr>
                <w:sz w:val="24"/>
              </w:rPr>
              <w:t>预算单位</w:t>
            </w:r>
          </w:p>
        </w:tc>
        <w:tc>
          <w:tcPr>
            <w:tcW w:w="7178" w:type="dxa"/>
            <w:gridSpan w:val="3"/>
          </w:tcPr>
          <w:p w:rsidR="00840B0F" w:rsidRDefault="000839A8">
            <w:pPr>
              <w:pStyle w:val="TableParagraph"/>
              <w:spacing w:before="16" w:line="291" w:lineRule="exact"/>
              <w:ind w:left="2607" w:right="2600"/>
              <w:jc w:val="center"/>
              <w:rPr>
                <w:sz w:val="24"/>
              </w:rPr>
            </w:pPr>
            <w:r>
              <w:rPr>
                <w:sz w:val="24"/>
              </w:rPr>
              <w:t>平昌县人民检察院</w:t>
            </w:r>
          </w:p>
        </w:tc>
      </w:tr>
      <w:tr w:rsidR="00840B0F">
        <w:trPr>
          <w:trHeight w:val="327"/>
        </w:trPr>
        <w:tc>
          <w:tcPr>
            <w:tcW w:w="390" w:type="dxa"/>
            <w:vMerge w:val="restart"/>
          </w:tcPr>
          <w:p w:rsidR="00840B0F" w:rsidRDefault="000839A8">
            <w:pPr>
              <w:pStyle w:val="TableParagraph"/>
              <w:spacing w:before="16" w:line="242" w:lineRule="auto"/>
              <w:ind w:left="14" w:right="3" w:firstLine="60"/>
              <w:jc w:val="both"/>
              <w:rPr>
                <w:sz w:val="24"/>
              </w:rPr>
            </w:pPr>
            <w:r>
              <w:rPr>
                <w:sz w:val="24"/>
              </w:rPr>
              <w:t xml:space="preserve">预算执行情况 </w:t>
            </w:r>
            <w:r>
              <w:rPr>
                <w:spacing w:val="-9"/>
                <w:sz w:val="24"/>
              </w:rPr>
              <w:t>(万</w:t>
            </w:r>
          </w:p>
          <w:p w:rsidR="00840B0F" w:rsidRDefault="000839A8">
            <w:pPr>
              <w:pStyle w:val="TableParagraph"/>
              <w:spacing w:before="10" w:line="291" w:lineRule="exact"/>
              <w:ind w:left="14"/>
              <w:rPr>
                <w:sz w:val="24"/>
              </w:rPr>
            </w:pPr>
            <w:r>
              <w:rPr>
                <w:spacing w:val="-7"/>
                <w:sz w:val="24"/>
              </w:rPr>
              <w:t>元)</w:t>
            </w:r>
          </w:p>
        </w:tc>
        <w:tc>
          <w:tcPr>
            <w:tcW w:w="2393" w:type="dxa"/>
            <w:gridSpan w:val="2"/>
          </w:tcPr>
          <w:p w:rsidR="00840B0F" w:rsidRDefault="000839A8">
            <w:pPr>
              <w:pStyle w:val="TableParagraph"/>
              <w:spacing w:before="16" w:line="291" w:lineRule="exact"/>
              <w:ind w:left="776"/>
              <w:rPr>
                <w:sz w:val="24"/>
              </w:rPr>
            </w:pPr>
            <w:r>
              <w:rPr>
                <w:sz w:val="24"/>
              </w:rPr>
              <w:t>预算数:</w:t>
            </w:r>
          </w:p>
        </w:tc>
        <w:tc>
          <w:tcPr>
            <w:tcW w:w="2392" w:type="dxa"/>
          </w:tcPr>
          <w:p w:rsidR="00840B0F" w:rsidRDefault="000839A8">
            <w:pPr>
              <w:pStyle w:val="TableParagraph"/>
              <w:spacing w:before="16" w:line="291" w:lineRule="exact"/>
              <w:ind w:left="694" w:right="687"/>
              <w:jc w:val="center"/>
              <w:rPr>
                <w:sz w:val="24"/>
              </w:rPr>
            </w:pPr>
            <w:r>
              <w:rPr>
                <w:sz w:val="24"/>
              </w:rPr>
              <w:t>5 万元</w:t>
            </w:r>
          </w:p>
        </w:tc>
        <w:tc>
          <w:tcPr>
            <w:tcW w:w="2394" w:type="dxa"/>
          </w:tcPr>
          <w:p w:rsidR="00840B0F" w:rsidRDefault="000839A8">
            <w:pPr>
              <w:pStyle w:val="TableParagraph"/>
              <w:spacing w:before="16" w:line="291" w:lineRule="exact"/>
              <w:ind w:left="335" w:right="328"/>
              <w:jc w:val="center"/>
              <w:rPr>
                <w:sz w:val="24"/>
              </w:rPr>
            </w:pPr>
            <w:r>
              <w:rPr>
                <w:sz w:val="24"/>
              </w:rPr>
              <w:t>执行数:</w:t>
            </w:r>
          </w:p>
        </w:tc>
        <w:tc>
          <w:tcPr>
            <w:tcW w:w="2392" w:type="dxa"/>
          </w:tcPr>
          <w:p w:rsidR="00840B0F" w:rsidRDefault="000839A8">
            <w:pPr>
              <w:pStyle w:val="TableParagraph"/>
              <w:spacing w:before="16" w:line="291" w:lineRule="exact"/>
              <w:ind w:left="693" w:right="687"/>
              <w:jc w:val="center"/>
              <w:rPr>
                <w:sz w:val="24"/>
              </w:rPr>
            </w:pPr>
            <w:r>
              <w:rPr>
                <w:sz w:val="24"/>
              </w:rPr>
              <w:t>5 万元</w:t>
            </w:r>
          </w:p>
        </w:tc>
      </w:tr>
      <w:tr w:rsidR="00840B0F">
        <w:trPr>
          <w:trHeight w:val="326"/>
        </w:trPr>
        <w:tc>
          <w:tcPr>
            <w:tcW w:w="390" w:type="dxa"/>
            <w:vMerge/>
            <w:tcBorders>
              <w:top w:val="nil"/>
            </w:tcBorders>
          </w:tcPr>
          <w:p w:rsidR="00840B0F" w:rsidRDefault="00840B0F">
            <w:pPr>
              <w:rPr>
                <w:sz w:val="2"/>
                <w:szCs w:val="2"/>
              </w:rPr>
            </w:pPr>
          </w:p>
        </w:tc>
        <w:tc>
          <w:tcPr>
            <w:tcW w:w="2393" w:type="dxa"/>
            <w:gridSpan w:val="2"/>
          </w:tcPr>
          <w:p w:rsidR="00840B0F" w:rsidRDefault="000839A8">
            <w:pPr>
              <w:pStyle w:val="TableParagraph"/>
              <w:spacing w:before="16" w:line="289" w:lineRule="exact"/>
              <w:ind w:left="356"/>
              <w:rPr>
                <w:sz w:val="24"/>
              </w:rPr>
            </w:pPr>
            <w:r>
              <w:rPr>
                <w:sz w:val="24"/>
              </w:rPr>
              <w:t>其中-财政拨款:</w:t>
            </w:r>
          </w:p>
        </w:tc>
        <w:tc>
          <w:tcPr>
            <w:tcW w:w="2392" w:type="dxa"/>
          </w:tcPr>
          <w:p w:rsidR="00840B0F" w:rsidRDefault="000839A8">
            <w:pPr>
              <w:pStyle w:val="TableParagraph"/>
              <w:spacing w:before="16" w:line="289" w:lineRule="exact"/>
              <w:ind w:left="694" w:right="687"/>
              <w:jc w:val="center"/>
              <w:rPr>
                <w:sz w:val="24"/>
              </w:rPr>
            </w:pPr>
            <w:r>
              <w:rPr>
                <w:sz w:val="24"/>
              </w:rPr>
              <w:t>5 万元</w:t>
            </w:r>
          </w:p>
        </w:tc>
        <w:tc>
          <w:tcPr>
            <w:tcW w:w="2394" w:type="dxa"/>
          </w:tcPr>
          <w:p w:rsidR="00840B0F" w:rsidRDefault="000839A8">
            <w:pPr>
              <w:pStyle w:val="TableParagraph"/>
              <w:spacing w:before="16" w:line="289" w:lineRule="exact"/>
              <w:ind w:left="335" w:right="328"/>
              <w:jc w:val="center"/>
              <w:rPr>
                <w:sz w:val="24"/>
              </w:rPr>
            </w:pPr>
            <w:r>
              <w:rPr>
                <w:sz w:val="24"/>
              </w:rPr>
              <w:t>其中-财政拨款:</w:t>
            </w:r>
          </w:p>
        </w:tc>
        <w:tc>
          <w:tcPr>
            <w:tcW w:w="2392" w:type="dxa"/>
          </w:tcPr>
          <w:p w:rsidR="00840B0F" w:rsidRDefault="000839A8">
            <w:pPr>
              <w:pStyle w:val="TableParagraph"/>
              <w:spacing w:before="16" w:line="289" w:lineRule="exact"/>
              <w:ind w:left="693" w:right="687"/>
              <w:jc w:val="center"/>
              <w:rPr>
                <w:sz w:val="24"/>
              </w:rPr>
            </w:pPr>
            <w:r>
              <w:rPr>
                <w:sz w:val="24"/>
              </w:rPr>
              <w:t>5 万元</w:t>
            </w:r>
          </w:p>
        </w:tc>
      </w:tr>
      <w:tr w:rsidR="00840B0F">
        <w:trPr>
          <w:trHeight w:val="1837"/>
        </w:trPr>
        <w:tc>
          <w:tcPr>
            <w:tcW w:w="390" w:type="dxa"/>
            <w:vMerge/>
            <w:tcBorders>
              <w:top w:val="nil"/>
            </w:tcBorders>
          </w:tcPr>
          <w:p w:rsidR="00840B0F" w:rsidRDefault="00840B0F">
            <w:pPr>
              <w:rPr>
                <w:sz w:val="2"/>
                <w:szCs w:val="2"/>
              </w:rPr>
            </w:pPr>
          </w:p>
        </w:tc>
        <w:tc>
          <w:tcPr>
            <w:tcW w:w="2393" w:type="dxa"/>
            <w:gridSpan w:val="2"/>
          </w:tcPr>
          <w:p w:rsidR="00840B0F" w:rsidRDefault="00840B0F">
            <w:pPr>
              <w:pStyle w:val="TableParagraph"/>
              <w:rPr>
                <w:sz w:val="24"/>
              </w:rPr>
            </w:pPr>
          </w:p>
          <w:p w:rsidR="00840B0F" w:rsidRDefault="00840B0F">
            <w:pPr>
              <w:pStyle w:val="TableParagraph"/>
              <w:rPr>
                <w:sz w:val="24"/>
              </w:rPr>
            </w:pPr>
          </w:p>
          <w:p w:rsidR="00840B0F" w:rsidRDefault="000839A8">
            <w:pPr>
              <w:pStyle w:val="TableParagraph"/>
              <w:spacing w:before="157"/>
              <w:ind w:left="656"/>
              <w:rPr>
                <w:sz w:val="24"/>
              </w:rPr>
            </w:pPr>
            <w:r>
              <w:rPr>
                <w:sz w:val="24"/>
              </w:rPr>
              <w:t>其它资金:</w:t>
            </w:r>
          </w:p>
        </w:tc>
        <w:tc>
          <w:tcPr>
            <w:tcW w:w="2392" w:type="dxa"/>
          </w:tcPr>
          <w:p w:rsidR="00840B0F" w:rsidRDefault="00840B0F">
            <w:pPr>
              <w:pStyle w:val="TableParagraph"/>
              <w:rPr>
                <w:sz w:val="24"/>
              </w:rPr>
            </w:pPr>
          </w:p>
          <w:p w:rsidR="00840B0F" w:rsidRDefault="00840B0F">
            <w:pPr>
              <w:pStyle w:val="TableParagraph"/>
              <w:rPr>
                <w:sz w:val="24"/>
              </w:rPr>
            </w:pPr>
          </w:p>
          <w:p w:rsidR="00840B0F" w:rsidRDefault="000839A8">
            <w:pPr>
              <w:pStyle w:val="TableParagraph"/>
              <w:spacing w:before="157"/>
              <w:ind w:left="7"/>
              <w:jc w:val="center"/>
              <w:rPr>
                <w:sz w:val="24"/>
              </w:rPr>
            </w:pPr>
            <w:r>
              <w:rPr>
                <w:sz w:val="24"/>
              </w:rPr>
              <w:t>0</w:t>
            </w:r>
          </w:p>
        </w:tc>
        <w:tc>
          <w:tcPr>
            <w:tcW w:w="2394" w:type="dxa"/>
          </w:tcPr>
          <w:p w:rsidR="00840B0F" w:rsidRDefault="00840B0F">
            <w:pPr>
              <w:pStyle w:val="TableParagraph"/>
              <w:rPr>
                <w:sz w:val="24"/>
              </w:rPr>
            </w:pPr>
          </w:p>
          <w:p w:rsidR="00840B0F" w:rsidRDefault="00840B0F">
            <w:pPr>
              <w:pStyle w:val="TableParagraph"/>
              <w:rPr>
                <w:sz w:val="24"/>
              </w:rPr>
            </w:pPr>
          </w:p>
          <w:p w:rsidR="00840B0F" w:rsidRDefault="000839A8">
            <w:pPr>
              <w:pStyle w:val="TableParagraph"/>
              <w:spacing w:before="157"/>
              <w:ind w:left="335" w:right="328"/>
              <w:jc w:val="center"/>
              <w:rPr>
                <w:sz w:val="24"/>
              </w:rPr>
            </w:pPr>
            <w:r>
              <w:rPr>
                <w:sz w:val="24"/>
              </w:rPr>
              <w:t>其它资金:</w:t>
            </w:r>
          </w:p>
        </w:tc>
        <w:tc>
          <w:tcPr>
            <w:tcW w:w="2392" w:type="dxa"/>
          </w:tcPr>
          <w:p w:rsidR="00840B0F" w:rsidRDefault="00840B0F">
            <w:pPr>
              <w:pStyle w:val="TableParagraph"/>
              <w:rPr>
                <w:sz w:val="24"/>
              </w:rPr>
            </w:pPr>
          </w:p>
          <w:p w:rsidR="00840B0F" w:rsidRDefault="00840B0F">
            <w:pPr>
              <w:pStyle w:val="TableParagraph"/>
              <w:rPr>
                <w:sz w:val="24"/>
              </w:rPr>
            </w:pPr>
          </w:p>
          <w:p w:rsidR="00840B0F" w:rsidRDefault="000839A8">
            <w:pPr>
              <w:pStyle w:val="TableParagraph"/>
              <w:spacing w:before="157"/>
              <w:ind w:left="6"/>
              <w:jc w:val="center"/>
              <w:rPr>
                <w:sz w:val="24"/>
              </w:rPr>
            </w:pPr>
            <w:r>
              <w:rPr>
                <w:sz w:val="24"/>
              </w:rPr>
              <w:t>0</w:t>
            </w:r>
          </w:p>
        </w:tc>
      </w:tr>
      <w:tr w:rsidR="00840B0F">
        <w:trPr>
          <w:trHeight w:val="326"/>
        </w:trPr>
        <w:tc>
          <w:tcPr>
            <w:tcW w:w="390" w:type="dxa"/>
            <w:vMerge w:val="restart"/>
          </w:tcPr>
          <w:p w:rsidR="00840B0F" w:rsidRDefault="000839A8">
            <w:pPr>
              <w:pStyle w:val="TableParagraph"/>
              <w:spacing w:before="14" w:line="310" w:lineRule="atLeast"/>
              <w:ind w:left="74" w:right="63"/>
              <w:jc w:val="both"/>
              <w:rPr>
                <w:sz w:val="24"/>
              </w:rPr>
            </w:pPr>
            <w:r>
              <w:rPr>
                <w:sz w:val="24"/>
              </w:rPr>
              <w:t>年度目标完成情况</w:t>
            </w:r>
          </w:p>
        </w:tc>
        <w:tc>
          <w:tcPr>
            <w:tcW w:w="4785" w:type="dxa"/>
            <w:gridSpan w:val="3"/>
          </w:tcPr>
          <w:p w:rsidR="00840B0F" w:rsidRDefault="000839A8">
            <w:pPr>
              <w:pStyle w:val="TableParagraph"/>
              <w:spacing w:before="16" w:line="289" w:lineRule="exact"/>
              <w:ind w:left="1891" w:right="1884"/>
              <w:jc w:val="center"/>
              <w:rPr>
                <w:sz w:val="24"/>
              </w:rPr>
            </w:pPr>
            <w:r>
              <w:rPr>
                <w:sz w:val="24"/>
              </w:rPr>
              <w:t>预期目标</w:t>
            </w:r>
          </w:p>
        </w:tc>
        <w:tc>
          <w:tcPr>
            <w:tcW w:w="4786" w:type="dxa"/>
            <w:gridSpan w:val="2"/>
          </w:tcPr>
          <w:p w:rsidR="00840B0F" w:rsidRDefault="000839A8">
            <w:pPr>
              <w:pStyle w:val="TableParagraph"/>
              <w:spacing w:before="16" w:line="289" w:lineRule="exact"/>
              <w:ind w:left="1652" w:right="1644"/>
              <w:jc w:val="center"/>
              <w:rPr>
                <w:sz w:val="24"/>
              </w:rPr>
            </w:pPr>
            <w:r>
              <w:rPr>
                <w:sz w:val="24"/>
              </w:rPr>
              <w:t>实际完成目标</w:t>
            </w:r>
          </w:p>
        </w:tc>
      </w:tr>
      <w:tr w:rsidR="00840B0F">
        <w:trPr>
          <w:trHeight w:val="2174"/>
        </w:trPr>
        <w:tc>
          <w:tcPr>
            <w:tcW w:w="390" w:type="dxa"/>
            <w:vMerge/>
            <w:tcBorders>
              <w:top w:val="nil"/>
            </w:tcBorders>
          </w:tcPr>
          <w:p w:rsidR="00840B0F" w:rsidRDefault="00840B0F">
            <w:pPr>
              <w:rPr>
                <w:sz w:val="2"/>
                <w:szCs w:val="2"/>
              </w:rPr>
            </w:pPr>
          </w:p>
        </w:tc>
        <w:tc>
          <w:tcPr>
            <w:tcW w:w="4785" w:type="dxa"/>
            <w:gridSpan w:val="3"/>
          </w:tcPr>
          <w:p w:rsidR="00840B0F" w:rsidRDefault="00840B0F">
            <w:pPr>
              <w:pStyle w:val="TableParagraph"/>
              <w:rPr>
                <w:sz w:val="24"/>
              </w:rPr>
            </w:pPr>
          </w:p>
          <w:p w:rsidR="00840B0F" w:rsidRDefault="000839A8">
            <w:pPr>
              <w:pStyle w:val="TableParagraph"/>
              <w:spacing w:before="165" w:line="242" w:lineRule="auto"/>
              <w:ind w:left="14" w:right="4"/>
              <w:rPr>
                <w:sz w:val="24"/>
              </w:rPr>
            </w:pPr>
            <w:r>
              <w:rPr>
                <w:sz w:val="24"/>
              </w:rPr>
              <w:t>1.</w:t>
            </w:r>
            <w:r>
              <w:rPr>
                <w:spacing w:val="-5"/>
                <w:sz w:val="24"/>
              </w:rPr>
              <w:t>通过法制宣传进校园的活动，增强青少年的</w:t>
            </w:r>
            <w:r>
              <w:rPr>
                <w:sz w:val="24"/>
              </w:rPr>
              <w:t>法治意识，有效降低青少年的犯罪率。    2.</w:t>
            </w:r>
            <w:r>
              <w:rPr>
                <w:spacing w:val="-5"/>
                <w:sz w:val="24"/>
              </w:rPr>
              <w:t>通过参观青少年警示教育基地，增强青少年</w:t>
            </w:r>
            <w:r>
              <w:rPr>
                <w:sz w:val="24"/>
              </w:rPr>
              <w:t>法治意识。</w:t>
            </w:r>
          </w:p>
        </w:tc>
        <w:tc>
          <w:tcPr>
            <w:tcW w:w="4786" w:type="dxa"/>
            <w:gridSpan w:val="2"/>
          </w:tcPr>
          <w:p w:rsidR="00840B0F" w:rsidRDefault="00840B0F">
            <w:pPr>
              <w:pStyle w:val="TableParagraph"/>
              <w:rPr>
                <w:sz w:val="24"/>
              </w:rPr>
            </w:pPr>
          </w:p>
          <w:p w:rsidR="00840B0F" w:rsidRDefault="00840B0F">
            <w:pPr>
              <w:pStyle w:val="TableParagraph"/>
              <w:rPr>
                <w:sz w:val="25"/>
              </w:rPr>
            </w:pPr>
          </w:p>
          <w:p w:rsidR="00840B0F" w:rsidRDefault="000839A8">
            <w:pPr>
              <w:pStyle w:val="TableParagraph"/>
              <w:ind w:left="13"/>
              <w:rPr>
                <w:sz w:val="24"/>
              </w:rPr>
            </w:pPr>
            <w:r>
              <w:rPr>
                <w:sz w:val="24"/>
              </w:rPr>
              <w:t>1.2020 年开展了 50 次法治宣传进校园活动</w:t>
            </w:r>
          </w:p>
          <w:p w:rsidR="00840B0F" w:rsidRDefault="000839A8">
            <w:pPr>
              <w:pStyle w:val="TableParagraph"/>
              <w:spacing w:before="5" w:line="242" w:lineRule="auto"/>
              <w:ind w:left="13" w:right="20"/>
              <w:rPr>
                <w:sz w:val="24"/>
              </w:rPr>
            </w:pPr>
            <w:r>
              <w:rPr>
                <w:sz w:val="24"/>
              </w:rPr>
              <w:t>2.2020</w:t>
            </w:r>
            <w:r>
              <w:rPr>
                <w:spacing w:val="-24"/>
                <w:sz w:val="24"/>
              </w:rPr>
              <w:t xml:space="preserve"> 年开展 </w:t>
            </w:r>
            <w:r>
              <w:rPr>
                <w:sz w:val="24"/>
              </w:rPr>
              <w:t>10</w:t>
            </w:r>
            <w:r>
              <w:rPr>
                <w:spacing w:val="-9"/>
                <w:sz w:val="24"/>
              </w:rPr>
              <w:t xml:space="preserve"> 次青少年警示教育基地参观</w:t>
            </w:r>
            <w:r>
              <w:rPr>
                <w:sz w:val="24"/>
              </w:rPr>
              <w:t>活动</w:t>
            </w:r>
          </w:p>
        </w:tc>
      </w:tr>
      <w:tr w:rsidR="00840B0F">
        <w:trPr>
          <w:trHeight w:val="1058"/>
        </w:trPr>
        <w:tc>
          <w:tcPr>
            <w:tcW w:w="390" w:type="dxa"/>
            <w:vMerge w:val="restart"/>
          </w:tcPr>
          <w:p w:rsidR="00840B0F" w:rsidRDefault="00840B0F">
            <w:pPr>
              <w:pStyle w:val="TableParagraph"/>
              <w:rPr>
                <w:sz w:val="24"/>
              </w:rPr>
            </w:pPr>
          </w:p>
          <w:p w:rsidR="00840B0F" w:rsidRDefault="00840B0F">
            <w:pPr>
              <w:pStyle w:val="TableParagraph"/>
              <w:rPr>
                <w:sz w:val="24"/>
              </w:rPr>
            </w:pPr>
          </w:p>
          <w:p w:rsidR="00840B0F" w:rsidRDefault="00840B0F">
            <w:pPr>
              <w:pStyle w:val="TableParagraph"/>
              <w:spacing w:before="12"/>
              <w:rPr>
                <w:sz w:val="27"/>
              </w:rPr>
            </w:pPr>
          </w:p>
          <w:p w:rsidR="00840B0F" w:rsidRDefault="000839A8">
            <w:pPr>
              <w:pStyle w:val="TableParagraph"/>
              <w:spacing w:line="242" w:lineRule="auto"/>
              <w:ind w:left="74" w:right="63"/>
              <w:jc w:val="both"/>
              <w:rPr>
                <w:sz w:val="24"/>
              </w:rPr>
            </w:pPr>
            <w:r>
              <w:rPr>
                <w:sz w:val="24"/>
              </w:rPr>
              <w:t>绩效指标完成情况</w:t>
            </w:r>
          </w:p>
        </w:tc>
        <w:tc>
          <w:tcPr>
            <w:tcW w:w="1368" w:type="dxa"/>
          </w:tcPr>
          <w:p w:rsidR="00840B0F" w:rsidRDefault="00840B0F">
            <w:pPr>
              <w:pStyle w:val="TableParagraph"/>
              <w:spacing w:before="11"/>
              <w:rPr>
                <w:sz w:val="29"/>
              </w:rPr>
            </w:pPr>
          </w:p>
          <w:p w:rsidR="00840B0F" w:rsidRDefault="000839A8">
            <w:pPr>
              <w:pStyle w:val="TableParagraph"/>
              <w:ind w:left="202"/>
              <w:rPr>
                <w:sz w:val="24"/>
              </w:rPr>
            </w:pPr>
            <w:r>
              <w:rPr>
                <w:sz w:val="24"/>
              </w:rPr>
              <w:t>一级指标</w:t>
            </w:r>
          </w:p>
        </w:tc>
        <w:tc>
          <w:tcPr>
            <w:tcW w:w="1025" w:type="dxa"/>
          </w:tcPr>
          <w:p w:rsidR="00840B0F" w:rsidRDefault="00840B0F">
            <w:pPr>
              <w:pStyle w:val="TableParagraph"/>
              <w:spacing w:before="11"/>
              <w:rPr>
                <w:sz w:val="29"/>
              </w:rPr>
            </w:pPr>
          </w:p>
          <w:p w:rsidR="00840B0F" w:rsidRDefault="000839A8">
            <w:pPr>
              <w:pStyle w:val="TableParagraph"/>
              <w:ind w:left="31"/>
              <w:rPr>
                <w:sz w:val="24"/>
              </w:rPr>
            </w:pPr>
            <w:r>
              <w:rPr>
                <w:sz w:val="24"/>
              </w:rPr>
              <w:t>二级指标</w:t>
            </w:r>
          </w:p>
        </w:tc>
        <w:tc>
          <w:tcPr>
            <w:tcW w:w="2392" w:type="dxa"/>
          </w:tcPr>
          <w:p w:rsidR="00840B0F" w:rsidRDefault="00840B0F">
            <w:pPr>
              <w:pStyle w:val="TableParagraph"/>
              <w:spacing w:before="11"/>
              <w:rPr>
                <w:sz w:val="29"/>
              </w:rPr>
            </w:pPr>
          </w:p>
          <w:p w:rsidR="00840B0F" w:rsidRDefault="000839A8">
            <w:pPr>
              <w:pStyle w:val="TableParagraph"/>
              <w:ind w:left="694" w:right="687"/>
              <w:jc w:val="center"/>
              <w:rPr>
                <w:sz w:val="24"/>
              </w:rPr>
            </w:pPr>
            <w:r>
              <w:rPr>
                <w:sz w:val="24"/>
              </w:rPr>
              <w:t>三级指标</w:t>
            </w:r>
          </w:p>
        </w:tc>
        <w:tc>
          <w:tcPr>
            <w:tcW w:w="2394" w:type="dxa"/>
          </w:tcPr>
          <w:p w:rsidR="00840B0F" w:rsidRDefault="00840B0F">
            <w:pPr>
              <w:pStyle w:val="TableParagraph"/>
              <w:spacing w:before="8"/>
              <w:rPr>
                <w:sz w:val="17"/>
              </w:rPr>
            </w:pPr>
          </w:p>
          <w:p w:rsidR="00840B0F" w:rsidRDefault="000839A8">
            <w:pPr>
              <w:pStyle w:val="TableParagraph"/>
              <w:spacing w:line="242" w:lineRule="auto"/>
              <w:ind w:left="535" w:right="46" w:hanging="480"/>
              <w:rPr>
                <w:sz w:val="24"/>
              </w:rPr>
            </w:pPr>
            <w:r>
              <w:rPr>
                <w:sz w:val="24"/>
              </w:rPr>
              <w:t>预期指标值(包含数字及文字描述)</w:t>
            </w:r>
          </w:p>
        </w:tc>
        <w:tc>
          <w:tcPr>
            <w:tcW w:w="2392" w:type="dxa"/>
          </w:tcPr>
          <w:p w:rsidR="00840B0F" w:rsidRDefault="00840B0F">
            <w:pPr>
              <w:pStyle w:val="TableParagraph"/>
              <w:spacing w:before="8"/>
              <w:rPr>
                <w:sz w:val="17"/>
              </w:rPr>
            </w:pPr>
          </w:p>
          <w:p w:rsidR="00840B0F" w:rsidRDefault="000839A8">
            <w:pPr>
              <w:pStyle w:val="TableParagraph"/>
              <w:spacing w:line="242" w:lineRule="auto"/>
              <w:ind w:left="294" w:right="45" w:hanging="240"/>
              <w:rPr>
                <w:sz w:val="24"/>
              </w:rPr>
            </w:pPr>
            <w:r>
              <w:rPr>
                <w:sz w:val="24"/>
              </w:rPr>
              <w:t>实际完成指标值(包含数字及文字描述)</w:t>
            </w:r>
          </w:p>
        </w:tc>
      </w:tr>
      <w:tr w:rsidR="00840B0F">
        <w:trPr>
          <w:trHeight w:val="967"/>
        </w:trPr>
        <w:tc>
          <w:tcPr>
            <w:tcW w:w="390" w:type="dxa"/>
            <w:vMerge/>
            <w:tcBorders>
              <w:top w:val="nil"/>
            </w:tcBorders>
          </w:tcPr>
          <w:p w:rsidR="00840B0F" w:rsidRDefault="00840B0F">
            <w:pPr>
              <w:rPr>
                <w:sz w:val="2"/>
                <w:szCs w:val="2"/>
              </w:rPr>
            </w:pPr>
          </w:p>
        </w:tc>
        <w:tc>
          <w:tcPr>
            <w:tcW w:w="1368" w:type="dxa"/>
          </w:tcPr>
          <w:p w:rsidR="00840B0F" w:rsidRDefault="000839A8">
            <w:pPr>
              <w:pStyle w:val="TableParagraph"/>
              <w:spacing w:before="179" w:line="242" w:lineRule="auto"/>
              <w:ind w:left="562" w:right="73" w:hanging="480"/>
              <w:rPr>
                <w:sz w:val="24"/>
              </w:rPr>
            </w:pPr>
            <w:r>
              <w:rPr>
                <w:sz w:val="24"/>
              </w:rPr>
              <w:t>项目完成指标</w:t>
            </w:r>
          </w:p>
        </w:tc>
        <w:tc>
          <w:tcPr>
            <w:tcW w:w="1025" w:type="dxa"/>
          </w:tcPr>
          <w:p w:rsidR="00840B0F" w:rsidRDefault="00840B0F">
            <w:pPr>
              <w:pStyle w:val="TableParagraph"/>
              <w:rPr>
                <w:rFonts w:ascii="Times New Roman"/>
                <w:sz w:val="24"/>
              </w:rPr>
            </w:pPr>
          </w:p>
        </w:tc>
        <w:tc>
          <w:tcPr>
            <w:tcW w:w="2392" w:type="dxa"/>
          </w:tcPr>
          <w:p w:rsidR="00840B0F" w:rsidRDefault="000839A8">
            <w:pPr>
              <w:pStyle w:val="TableParagraph"/>
              <w:rPr>
                <w:rFonts w:ascii="Times New Roman"/>
                <w:sz w:val="24"/>
              </w:rPr>
            </w:pPr>
            <w:r>
              <w:rPr>
                <w:rFonts w:ascii="Times New Roman" w:hint="eastAsia"/>
                <w:sz w:val="24"/>
              </w:rPr>
              <w:t>数量指标</w:t>
            </w:r>
          </w:p>
        </w:tc>
        <w:tc>
          <w:tcPr>
            <w:tcW w:w="2394" w:type="dxa"/>
          </w:tcPr>
          <w:p w:rsidR="00840B0F" w:rsidRDefault="000839A8">
            <w:pPr>
              <w:pStyle w:val="TableParagraph"/>
              <w:spacing w:before="179" w:line="242" w:lineRule="auto"/>
              <w:ind w:left="13" w:right="88"/>
              <w:rPr>
                <w:sz w:val="24"/>
              </w:rPr>
            </w:pPr>
            <w:r>
              <w:rPr>
                <w:spacing w:val="-20"/>
                <w:sz w:val="24"/>
              </w:rPr>
              <w:t xml:space="preserve">开展 </w:t>
            </w:r>
            <w:r>
              <w:rPr>
                <w:sz w:val="24"/>
              </w:rPr>
              <w:t>60</w:t>
            </w:r>
            <w:r>
              <w:rPr>
                <w:spacing w:val="-11"/>
                <w:sz w:val="24"/>
              </w:rPr>
              <w:t xml:space="preserve"> 次法治宣传进</w:t>
            </w:r>
            <w:r>
              <w:rPr>
                <w:sz w:val="24"/>
              </w:rPr>
              <w:t>校园活动</w:t>
            </w:r>
          </w:p>
        </w:tc>
        <w:tc>
          <w:tcPr>
            <w:tcW w:w="2392" w:type="dxa"/>
          </w:tcPr>
          <w:p w:rsidR="00840B0F" w:rsidRDefault="000839A8">
            <w:pPr>
              <w:pStyle w:val="TableParagraph"/>
              <w:spacing w:before="179" w:line="242" w:lineRule="auto"/>
              <w:ind w:left="13" w:right="86"/>
              <w:rPr>
                <w:sz w:val="24"/>
              </w:rPr>
            </w:pPr>
            <w:r>
              <w:rPr>
                <w:spacing w:val="-15"/>
                <w:sz w:val="24"/>
              </w:rPr>
              <w:t xml:space="preserve">开展了 </w:t>
            </w:r>
            <w:r>
              <w:rPr>
                <w:sz w:val="24"/>
              </w:rPr>
              <w:t>50</w:t>
            </w:r>
            <w:r>
              <w:rPr>
                <w:spacing w:val="-13"/>
                <w:sz w:val="24"/>
              </w:rPr>
              <w:t xml:space="preserve"> 次法治宣传</w:t>
            </w:r>
            <w:r>
              <w:rPr>
                <w:sz w:val="24"/>
              </w:rPr>
              <w:t>进校园活动</w:t>
            </w:r>
          </w:p>
        </w:tc>
      </w:tr>
      <w:tr w:rsidR="00840B0F">
        <w:trPr>
          <w:trHeight w:val="1311"/>
        </w:trPr>
        <w:tc>
          <w:tcPr>
            <w:tcW w:w="390" w:type="dxa"/>
            <w:vMerge/>
            <w:tcBorders>
              <w:top w:val="nil"/>
            </w:tcBorders>
          </w:tcPr>
          <w:p w:rsidR="00840B0F" w:rsidRDefault="00840B0F">
            <w:pPr>
              <w:rPr>
                <w:sz w:val="2"/>
                <w:szCs w:val="2"/>
              </w:rPr>
            </w:pPr>
          </w:p>
        </w:tc>
        <w:tc>
          <w:tcPr>
            <w:tcW w:w="1368" w:type="dxa"/>
          </w:tcPr>
          <w:p w:rsidR="00840B0F" w:rsidRDefault="00840B0F">
            <w:pPr>
              <w:pStyle w:val="TableParagraph"/>
              <w:spacing w:before="6"/>
              <w:rPr>
                <w:sz w:val="27"/>
              </w:rPr>
            </w:pPr>
          </w:p>
          <w:p w:rsidR="00840B0F" w:rsidRDefault="000839A8">
            <w:pPr>
              <w:pStyle w:val="TableParagraph"/>
              <w:spacing w:line="242" w:lineRule="auto"/>
              <w:ind w:left="562" w:right="73" w:hanging="480"/>
              <w:rPr>
                <w:sz w:val="24"/>
              </w:rPr>
            </w:pPr>
            <w:r>
              <w:rPr>
                <w:sz w:val="24"/>
              </w:rPr>
              <w:t>项目完成指标</w:t>
            </w:r>
          </w:p>
        </w:tc>
        <w:tc>
          <w:tcPr>
            <w:tcW w:w="1025" w:type="dxa"/>
          </w:tcPr>
          <w:p w:rsidR="00840B0F" w:rsidRDefault="00840B0F">
            <w:pPr>
              <w:pStyle w:val="TableParagraph"/>
              <w:rPr>
                <w:rFonts w:ascii="Times New Roman"/>
                <w:sz w:val="24"/>
              </w:rPr>
            </w:pPr>
          </w:p>
        </w:tc>
        <w:tc>
          <w:tcPr>
            <w:tcW w:w="2392" w:type="dxa"/>
          </w:tcPr>
          <w:p w:rsidR="00840B0F" w:rsidRDefault="000839A8">
            <w:pPr>
              <w:pStyle w:val="TableParagraph"/>
              <w:rPr>
                <w:rFonts w:ascii="Times New Roman"/>
                <w:sz w:val="24"/>
              </w:rPr>
            </w:pPr>
            <w:r>
              <w:rPr>
                <w:rFonts w:ascii="Times New Roman" w:hint="eastAsia"/>
                <w:sz w:val="24"/>
              </w:rPr>
              <w:t>数量指标</w:t>
            </w:r>
          </w:p>
        </w:tc>
        <w:tc>
          <w:tcPr>
            <w:tcW w:w="2394" w:type="dxa"/>
          </w:tcPr>
          <w:p w:rsidR="00840B0F" w:rsidRDefault="00840B0F">
            <w:pPr>
              <w:pStyle w:val="TableParagraph"/>
              <w:spacing w:before="6"/>
              <w:rPr>
                <w:sz w:val="27"/>
              </w:rPr>
            </w:pPr>
          </w:p>
          <w:p w:rsidR="00840B0F" w:rsidRDefault="000839A8">
            <w:pPr>
              <w:pStyle w:val="TableParagraph"/>
              <w:spacing w:line="242" w:lineRule="auto"/>
              <w:ind w:left="13" w:right="88"/>
              <w:rPr>
                <w:sz w:val="24"/>
              </w:rPr>
            </w:pPr>
            <w:r>
              <w:rPr>
                <w:spacing w:val="-20"/>
                <w:sz w:val="24"/>
              </w:rPr>
              <w:t xml:space="preserve">开展 </w:t>
            </w:r>
            <w:r>
              <w:rPr>
                <w:sz w:val="24"/>
              </w:rPr>
              <w:t>15</w:t>
            </w:r>
            <w:r>
              <w:rPr>
                <w:spacing w:val="-11"/>
                <w:sz w:val="24"/>
              </w:rPr>
              <w:t xml:space="preserve"> 次青少年警示</w:t>
            </w:r>
            <w:r>
              <w:rPr>
                <w:sz w:val="24"/>
              </w:rPr>
              <w:t>教育基地参观活动</w:t>
            </w:r>
          </w:p>
        </w:tc>
        <w:tc>
          <w:tcPr>
            <w:tcW w:w="2392" w:type="dxa"/>
          </w:tcPr>
          <w:p w:rsidR="00840B0F" w:rsidRDefault="00840B0F">
            <w:pPr>
              <w:pStyle w:val="TableParagraph"/>
              <w:spacing w:before="6"/>
              <w:rPr>
                <w:sz w:val="27"/>
              </w:rPr>
            </w:pPr>
          </w:p>
          <w:p w:rsidR="00840B0F" w:rsidRDefault="000839A8">
            <w:pPr>
              <w:pStyle w:val="TableParagraph"/>
              <w:spacing w:line="242" w:lineRule="auto"/>
              <w:ind w:left="13" w:right="86"/>
              <w:rPr>
                <w:sz w:val="24"/>
              </w:rPr>
            </w:pPr>
            <w:r>
              <w:rPr>
                <w:spacing w:val="-20"/>
                <w:sz w:val="24"/>
              </w:rPr>
              <w:t xml:space="preserve">开展 </w:t>
            </w:r>
            <w:r>
              <w:rPr>
                <w:sz w:val="24"/>
              </w:rPr>
              <w:t>10</w:t>
            </w:r>
            <w:r>
              <w:rPr>
                <w:spacing w:val="-11"/>
                <w:sz w:val="24"/>
              </w:rPr>
              <w:t xml:space="preserve"> 次青少年警示</w:t>
            </w:r>
            <w:r>
              <w:rPr>
                <w:sz w:val="24"/>
              </w:rPr>
              <w:t>教育基地参观活动</w:t>
            </w:r>
          </w:p>
        </w:tc>
      </w:tr>
      <w:tr w:rsidR="00840B0F">
        <w:trPr>
          <w:trHeight w:val="1056"/>
        </w:trPr>
        <w:tc>
          <w:tcPr>
            <w:tcW w:w="390" w:type="dxa"/>
            <w:vMerge/>
            <w:tcBorders>
              <w:top w:val="nil"/>
            </w:tcBorders>
          </w:tcPr>
          <w:p w:rsidR="00840B0F" w:rsidRDefault="00840B0F">
            <w:pPr>
              <w:rPr>
                <w:sz w:val="2"/>
                <w:szCs w:val="2"/>
              </w:rPr>
            </w:pPr>
          </w:p>
        </w:tc>
        <w:tc>
          <w:tcPr>
            <w:tcW w:w="1368" w:type="dxa"/>
          </w:tcPr>
          <w:p w:rsidR="00840B0F" w:rsidRDefault="00840B0F">
            <w:pPr>
              <w:pStyle w:val="TableParagraph"/>
              <w:spacing w:before="7"/>
              <w:rPr>
                <w:sz w:val="17"/>
              </w:rPr>
            </w:pPr>
          </w:p>
          <w:p w:rsidR="00840B0F" w:rsidRDefault="000839A8">
            <w:pPr>
              <w:pStyle w:val="TableParagraph"/>
              <w:spacing w:line="242" w:lineRule="auto"/>
              <w:ind w:left="562" w:right="73" w:hanging="480"/>
              <w:rPr>
                <w:sz w:val="24"/>
              </w:rPr>
            </w:pPr>
            <w:r>
              <w:rPr>
                <w:sz w:val="24"/>
              </w:rPr>
              <w:t>项目完成指标</w:t>
            </w:r>
          </w:p>
        </w:tc>
        <w:tc>
          <w:tcPr>
            <w:tcW w:w="1025" w:type="dxa"/>
          </w:tcPr>
          <w:p w:rsidR="00840B0F" w:rsidRDefault="00840B0F">
            <w:pPr>
              <w:pStyle w:val="TableParagraph"/>
              <w:rPr>
                <w:rFonts w:ascii="Times New Roman"/>
                <w:sz w:val="24"/>
              </w:rPr>
            </w:pPr>
          </w:p>
        </w:tc>
        <w:tc>
          <w:tcPr>
            <w:tcW w:w="2392" w:type="dxa"/>
          </w:tcPr>
          <w:p w:rsidR="00840B0F" w:rsidRDefault="000839A8">
            <w:pPr>
              <w:pStyle w:val="TableParagraph"/>
              <w:rPr>
                <w:rFonts w:ascii="Times New Roman"/>
                <w:sz w:val="24"/>
              </w:rPr>
            </w:pPr>
            <w:r>
              <w:rPr>
                <w:rFonts w:ascii="Times New Roman" w:hint="eastAsia"/>
                <w:sz w:val="24"/>
              </w:rPr>
              <w:t>质量指标</w:t>
            </w:r>
          </w:p>
        </w:tc>
        <w:tc>
          <w:tcPr>
            <w:tcW w:w="2394" w:type="dxa"/>
          </w:tcPr>
          <w:p w:rsidR="00840B0F" w:rsidRDefault="00840B0F">
            <w:pPr>
              <w:pStyle w:val="TableParagraph"/>
              <w:spacing w:before="7"/>
              <w:rPr>
                <w:sz w:val="17"/>
              </w:rPr>
            </w:pPr>
          </w:p>
          <w:p w:rsidR="00840B0F" w:rsidRDefault="000839A8">
            <w:pPr>
              <w:pStyle w:val="TableParagraph"/>
              <w:spacing w:line="242" w:lineRule="auto"/>
              <w:ind w:left="13" w:right="208"/>
              <w:rPr>
                <w:sz w:val="24"/>
              </w:rPr>
            </w:pPr>
            <w:r>
              <w:rPr>
                <w:sz w:val="24"/>
              </w:rPr>
              <w:t>有效降低青少年犯罪比率 75%</w:t>
            </w:r>
          </w:p>
        </w:tc>
        <w:tc>
          <w:tcPr>
            <w:tcW w:w="2392" w:type="dxa"/>
          </w:tcPr>
          <w:p w:rsidR="00840B0F" w:rsidRDefault="00840B0F">
            <w:pPr>
              <w:pStyle w:val="TableParagraph"/>
              <w:spacing w:before="7"/>
              <w:rPr>
                <w:sz w:val="17"/>
              </w:rPr>
            </w:pPr>
          </w:p>
          <w:p w:rsidR="00840B0F" w:rsidRDefault="000839A8">
            <w:pPr>
              <w:pStyle w:val="TableParagraph"/>
              <w:spacing w:line="242" w:lineRule="auto"/>
              <w:ind w:left="13" w:right="206"/>
              <w:rPr>
                <w:sz w:val="24"/>
              </w:rPr>
            </w:pPr>
            <w:r>
              <w:rPr>
                <w:sz w:val="24"/>
              </w:rPr>
              <w:t>有效降低青少年犯罪比率 80%</w:t>
            </w:r>
          </w:p>
        </w:tc>
      </w:tr>
    </w:tbl>
    <w:tbl>
      <w:tblPr>
        <w:tblpPr w:leftFromText="180" w:rightFromText="180" w:vertAnchor="text" w:horzAnchor="page" w:tblpX="1024" w:tblpY="77"/>
        <w:tblOverlap w:val="never"/>
        <w:tblW w:w="0" w:type="auto"/>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4A0"/>
      </w:tblPr>
      <w:tblGrid>
        <w:gridCol w:w="390"/>
        <w:gridCol w:w="1368"/>
        <w:gridCol w:w="1025"/>
        <w:gridCol w:w="2392"/>
        <w:gridCol w:w="2394"/>
        <w:gridCol w:w="2392"/>
      </w:tblGrid>
      <w:tr w:rsidR="00840B0F">
        <w:trPr>
          <w:trHeight w:val="1057"/>
        </w:trPr>
        <w:tc>
          <w:tcPr>
            <w:tcW w:w="390" w:type="dxa"/>
            <w:vMerge w:val="restart"/>
          </w:tcPr>
          <w:p w:rsidR="00840B0F" w:rsidRDefault="00840B0F">
            <w:pPr>
              <w:pStyle w:val="TableParagraph"/>
              <w:rPr>
                <w:rFonts w:ascii="Times New Roman"/>
                <w:sz w:val="28"/>
              </w:rPr>
            </w:pPr>
          </w:p>
        </w:tc>
        <w:tc>
          <w:tcPr>
            <w:tcW w:w="1368" w:type="dxa"/>
          </w:tcPr>
          <w:p w:rsidR="00840B0F" w:rsidRDefault="00840B0F">
            <w:pPr>
              <w:pStyle w:val="TableParagraph"/>
              <w:spacing w:before="9"/>
              <w:rPr>
                <w:sz w:val="29"/>
              </w:rPr>
            </w:pPr>
          </w:p>
          <w:p w:rsidR="00840B0F" w:rsidRDefault="000839A8">
            <w:pPr>
              <w:pStyle w:val="TableParagraph"/>
              <w:spacing w:before="1"/>
              <w:ind w:left="62" w:right="55"/>
              <w:jc w:val="center"/>
              <w:rPr>
                <w:sz w:val="24"/>
              </w:rPr>
            </w:pPr>
            <w:r>
              <w:rPr>
                <w:sz w:val="24"/>
              </w:rPr>
              <w:t>效益指标</w:t>
            </w:r>
          </w:p>
        </w:tc>
        <w:tc>
          <w:tcPr>
            <w:tcW w:w="1025" w:type="dxa"/>
          </w:tcPr>
          <w:p w:rsidR="00840B0F" w:rsidRDefault="00840B0F">
            <w:pPr>
              <w:pStyle w:val="TableParagraph"/>
              <w:rPr>
                <w:rFonts w:ascii="Times New Roman"/>
                <w:sz w:val="28"/>
              </w:rPr>
            </w:pPr>
          </w:p>
        </w:tc>
        <w:tc>
          <w:tcPr>
            <w:tcW w:w="2392" w:type="dxa"/>
          </w:tcPr>
          <w:p w:rsidR="00840B0F" w:rsidRDefault="00840B0F">
            <w:pPr>
              <w:pStyle w:val="TableParagraph"/>
              <w:rPr>
                <w:rFonts w:ascii="Times New Roman"/>
                <w:sz w:val="28"/>
              </w:rPr>
            </w:pPr>
          </w:p>
        </w:tc>
        <w:tc>
          <w:tcPr>
            <w:tcW w:w="2394" w:type="dxa"/>
          </w:tcPr>
          <w:p w:rsidR="00840B0F" w:rsidRDefault="000839A8">
            <w:pPr>
              <w:pStyle w:val="TableParagraph"/>
              <w:spacing w:before="69" w:line="242" w:lineRule="auto"/>
              <w:ind w:left="13" w:right="4"/>
              <w:rPr>
                <w:rFonts w:ascii="Times New Roman"/>
                <w:sz w:val="28"/>
              </w:rPr>
            </w:pPr>
            <w:r>
              <w:rPr>
                <w:sz w:val="24"/>
              </w:rPr>
              <w:t>增加青少年的法治意</w:t>
            </w:r>
            <w:r>
              <w:rPr>
                <w:spacing w:val="-8"/>
                <w:sz w:val="24"/>
              </w:rPr>
              <w:t>识，保护未成年身心健</w:t>
            </w:r>
            <w:r>
              <w:rPr>
                <w:sz w:val="24"/>
              </w:rPr>
              <w:t>康的发展</w:t>
            </w:r>
          </w:p>
        </w:tc>
        <w:tc>
          <w:tcPr>
            <w:tcW w:w="2392" w:type="dxa"/>
          </w:tcPr>
          <w:p w:rsidR="00840B0F" w:rsidRDefault="000839A8">
            <w:pPr>
              <w:pStyle w:val="TableParagraph"/>
              <w:spacing w:before="69" w:line="242" w:lineRule="auto"/>
              <w:ind w:left="13" w:right="4"/>
              <w:rPr>
                <w:rFonts w:ascii="Times New Roman"/>
                <w:sz w:val="28"/>
              </w:rPr>
            </w:pPr>
            <w:r>
              <w:rPr>
                <w:sz w:val="24"/>
              </w:rPr>
              <w:t>增加青少年的法治意</w:t>
            </w:r>
            <w:r>
              <w:rPr>
                <w:spacing w:val="-8"/>
                <w:sz w:val="24"/>
              </w:rPr>
              <w:t>识，保护未成年身心健</w:t>
            </w:r>
            <w:r>
              <w:rPr>
                <w:sz w:val="24"/>
              </w:rPr>
              <w:t>康的发展</w:t>
            </w:r>
          </w:p>
        </w:tc>
      </w:tr>
      <w:tr w:rsidR="00840B0F">
        <w:trPr>
          <w:trHeight w:val="1056"/>
        </w:trPr>
        <w:tc>
          <w:tcPr>
            <w:tcW w:w="390" w:type="dxa"/>
            <w:vMerge/>
            <w:tcBorders>
              <w:top w:val="nil"/>
            </w:tcBorders>
          </w:tcPr>
          <w:p w:rsidR="00840B0F" w:rsidRDefault="00840B0F">
            <w:pPr>
              <w:rPr>
                <w:sz w:val="2"/>
                <w:szCs w:val="2"/>
              </w:rPr>
            </w:pPr>
          </w:p>
        </w:tc>
        <w:tc>
          <w:tcPr>
            <w:tcW w:w="1368" w:type="dxa"/>
          </w:tcPr>
          <w:p w:rsidR="00840B0F" w:rsidRDefault="00840B0F">
            <w:pPr>
              <w:pStyle w:val="TableParagraph"/>
              <w:spacing w:before="1"/>
              <w:rPr>
                <w:sz w:val="30"/>
              </w:rPr>
            </w:pPr>
          </w:p>
          <w:p w:rsidR="00840B0F" w:rsidRDefault="000839A8">
            <w:pPr>
              <w:pStyle w:val="TableParagraph"/>
              <w:spacing w:before="1"/>
              <w:ind w:left="62" w:right="55"/>
              <w:jc w:val="center"/>
              <w:rPr>
                <w:sz w:val="24"/>
              </w:rPr>
            </w:pPr>
            <w:r>
              <w:rPr>
                <w:sz w:val="24"/>
              </w:rPr>
              <w:t>满意度指标</w:t>
            </w:r>
          </w:p>
        </w:tc>
        <w:tc>
          <w:tcPr>
            <w:tcW w:w="1025" w:type="dxa"/>
          </w:tcPr>
          <w:p w:rsidR="00840B0F" w:rsidRDefault="00840B0F">
            <w:pPr>
              <w:pStyle w:val="TableParagraph"/>
              <w:rPr>
                <w:rFonts w:ascii="Times New Roman"/>
                <w:sz w:val="28"/>
              </w:rPr>
            </w:pPr>
          </w:p>
        </w:tc>
        <w:tc>
          <w:tcPr>
            <w:tcW w:w="2392" w:type="dxa"/>
          </w:tcPr>
          <w:p w:rsidR="00840B0F" w:rsidRDefault="00840B0F">
            <w:pPr>
              <w:pStyle w:val="TableParagraph"/>
              <w:rPr>
                <w:rFonts w:ascii="Times New Roman"/>
                <w:sz w:val="28"/>
              </w:rPr>
            </w:pPr>
          </w:p>
        </w:tc>
        <w:tc>
          <w:tcPr>
            <w:tcW w:w="2394" w:type="dxa"/>
          </w:tcPr>
          <w:p w:rsidR="00840B0F" w:rsidRDefault="00840B0F">
            <w:pPr>
              <w:pStyle w:val="TableParagraph"/>
              <w:spacing w:before="1"/>
              <w:rPr>
                <w:sz w:val="30"/>
              </w:rPr>
            </w:pPr>
          </w:p>
          <w:p w:rsidR="00840B0F" w:rsidRDefault="000839A8">
            <w:pPr>
              <w:pStyle w:val="TableParagraph"/>
              <w:spacing w:before="1"/>
              <w:ind w:left="335" w:right="328"/>
              <w:jc w:val="center"/>
              <w:rPr>
                <w:rFonts w:ascii="Times New Roman"/>
                <w:sz w:val="28"/>
              </w:rPr>
            </w:pPr>
            <w:r>
              <w:rPr>
                <w:sz w:val="24"/>
              </w:rPr>
              <w:t>100%</w:t>
            </w:r>
          </w:p>
        </w:tc>
        <w:tc>
          <w:tcPr>
            <w:tcW w:w="2392" w:type="dxa"/>
          </w:tcPr>
          <w:p w:rsidR="00840B0F" w:rsidRDefault="00840B0F">
            <w:pPr>
              <w:pStyle w:val="TableParagraph"/>
              <w:spacing w:before="1"/>
              <w:rPr>
                <w:sz w:val="30"/>
              </w:rPr>
            </w:pPr>
          </w:p>
          <w:p w:rsidR="00840B0F" w:rsidRDefault="000839A8">
            <w:pPr>
              <w:pStyle w:val="TableParagraph"/>
              <w:spacing w:before="1"/>
              <w:ind w:left="693" w:right="687"/>
              <w:jc w:val="center"/>
              <w:rPr>
                <w:rFonts w:ascii="Times New Roman"/>
                <w:sz w:val="28"/>
              </w:rPr>
            </w:pPr>
            <w:r>
              <w:rPr>
                <w:sz w:val="24"/>
              </w:rPr>
              <w:t>95%</w:t>
            </w:r>
          </w:p>
        </w:tc>
      </w:tr>
    </w:tbl>
    <w:p w:rsidR="00840B0F" w:rsidRDefault="00840B0F">
      <w:pPr>
        <w:spacing w:line="242" w:lineRule="auto"/>
        <w:rPr>
          <w:sz w:val="24"/>
        </w:rPr>
        <w:sectPr w:rsidR="00840B0F">
          <w:pgSz w:w="11910" w:h="16840"/>
          <w:pgMar w:top="1540" w:right="860" w:bottom="1400" w:left="860" w:header="0" w:footer="1212" w:gutter="0"/>
          <w:cols w:space="720"/>
        </w:sectPr>
      </w:pPr>
    </w:p>
    <w:p w:rsidR="00840B0F" w:rsidRDefault="000839A8">
      <w:pPr>
        <w:pStyle w:val="3"/>
        <w:numPr>
          <w:ilvl w:val="0"/>
          <w:numId w:val="4"/>
        </w:numPr>
        <w:spacing w:line="538" w:lineRule="exact"/>
        <w:ind w:firstLine="640"/>
        <w:rPr>
          <w:rFonts w:eastAsia="宋体"/>
        </w:rPr>
      </w:pPr>
      <w:r>
        <w:lastRenderedPageBreak/>
        <w:t>部门开展绩效评价结果</w:t>
      </w:r>
      <w:r>
        <w:rPr>
          <w:rFonts w:eastAsia="宋体" w:hint="eastAsia"/>
        </w:rPr>
        <w:t>。</w:t>
      </w:r>
    </w:p>
    <w:p w:rsidR="00840B0F" w:rsidRDefault="00840B0F"/>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t xml:space="preserve">本部门按要求对 2020 </w:t>
      </w:r>
      <w:proofErr w:type="gramStart"/>
      <w:r>
        <w:rPr>
          <w:rFonts w:ascii="仿宋" w:eastAsia="仿宋" w:hAnsi="仿宋" w:cs="仿宋" w:hint="eastAsia"/>
          <w:lang w:val="en-US"/>
        </w:rPr>
        <w:t>年部门</w:t>
      </w:r>
      <w:proofErr w:type="gramEnd"/>
      <w:r>
        <w:rPr>
          <w:rFonts w:ascii="仿宋" w:eastAsia="仿宋" w:hAnsi="仿宋" w:cs="仿宋" w:hint="eastAsia"/>
          <w:lang w:val="en-US"/>
        </w:rPr>
        <w:t>整体支出绩效评价情况开展自评，《平昌县人民检察院 2020 年部门整体支出绩效评价报告》见附件。</w:t>
      </w:r>
    </w:p>
    <w:p w:rsidR="00840B0F" w:rsidRDefault="000839A8">
      <w:pPr>
        <w:pStyle w:val="a3"/>
        <w:spacing w:before="44" w:line="351" w:lineRule="auto"/>
        <w:ind w:right="896" w:firstLineChars="200" w:firstLine="640"/>
        <w:rPr>
          <w:rFonts w:ascii="仿宋" w:eastAsia="仿宋" w:hAnsi="仿宋" w:cs="仿宋"/>
          <w:lang w:val="en-US"/>
        </w:rPr>
        <w:sectPr w:rsidR="00840B0F">
          <w:pgSz w:w="11910" w:h="16840"/>
          <w:pgMar w:top="1440" w:right="860" w:bottom="1400" w:left="860" w:header="0" w:footer="1212" w:gutter="0"/>
          <w:cols w:space="720"/>
        </w:sectPr>
      </w:pPr>
      <w:r>
        <w:rPr>
          <w:rFonts w:ascii="仿宋" w:eastAsia="仿宋" w:hAnsi="仿宋" w:cs="仿宋" w:hint="eastAsia"/>
          <w:lang w:val="en-US"/>
        </w:rPr>
        <w:t>本部门自行组织对“预防青少年犯罪警示教育基地经费”“公益诉讼工作经费”“三远一网及网络租赁”“大要案办案经费”项目等开展了绩效评价，详情见附件。（非涉密部门均需公开部门整体支出评价报告，部门自行组织的绩效评价情况根据部门实际公开。</w:t>
      </w:r>
    </w:p>
    <w:p w:rsidR="00840B0F" w:rsidRPr="00924C6E" w:rsidRDefault="00840B0F">
      <w:pPr>
        <w:pStyle w:val="a3"/>
        <w:tabs>
          <w:tab w:val="left" w:pos="3768"/>
        </w:tabs>
        <w:spacing w:before="3"/>
        <w:rPr>
          <w:sz w:val="26"/>
          <w:lang w:val="en-US"/>
        </w:rPr>
      </w:pPr>
    </w:p>
    <w:p w:rsidR="00840B0F" w:rsidRDefault="000839A8">
      <w:pPr>
        <w:pStyle w:val="3"/>
        <w:spacing w:line="538" w:lineRule="exact"/>
        <w:ind w:left="958" w:right="314"/>
        <w:jc w:val="center"/>
      </w:pPr>
      <w:bookmarkStart w:id="7" w:name="_TOC_250004"/>
      <w:bookmarkEnd w:id="7"/>
      <w:r>
        <w:t>第三部分  名词解释</w:t>
      </w:r>
    </w:p>
    <w:p w:rsidR="00840B0F" w:rsidRDefault="00840B0F">
      <w:pPr>
        <w:pStyle w:val="a3"/>
        <w:spacing w:before="4"/>
        <w:rPr>
          <w:rFonts w:ascii="Microsoft JhengHei"/>
          <w:b/>
          <w:sz w:val="37"/>
        </w:rPr>
      </w:pPr>
    </w:p>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t>1.财政拨款收入：指平昌县人民检察院从同级财政部门取得的财政预算资金。</w:t>
      </w:r>
    </w:p>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t>2.事业收入：指事业单位开展专业业务活动及辅助活动取得的收入。如（二级预算单位事业收入情况）等。</w:t>
      </w:r>
    </w:p>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t>3.经营收入：指事业单位在专业业务活动及其辅助活动之外开展非独立核算经营活动取得的收入。如（二级预算单位经营收入情况）等。</w:t>
      </w:r>
    </w:p>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t>4.其他收入：指单位取得的除上述收入以外的各项收入。主要是（收入类型）等。</w:t>
      </w:r>
    </w:p>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t>6.年初结转和结余：指以前年度尚未完成、结转到本年按有关规定继续使用的资金。</w:t>
      </w:r>
    </w:p>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t>7.结余分配：指事业单位按照事业单位会计制度的规定从非财政补助结余中分配的事业基金和职工福利基金等。</w:t>
      </w:r>
    </w:p>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t>8、年末结转和结余：指单位按有关规定结转到下年或以后年度继续使用的资金。</w:t>
      </w:r>
    </w:p>
    <w:p w:rsidR="00840B0F" w:rsidRDefault="00840B0F">
      <w:pPr>
        <w:pStyle w:val="a3"/>
        <w:spacing w:before="44" w:line="351" w:lineRule="auto"/>
        <w:ind w:right="896" w:firstLineChars="200" w:firstLine="640"/>
        <w:rPr>
          <w:rFonts w:ascii="仿宋" w:eastAsia="仿宋" w:hAnsi="仿宋" w:cs="仿宋"/>
          <w:lang w:val="en-US"/>
        </w:rPr>
        <w:sectPr w:rsidR="00840B0F">
          <w:pgSz w:w="11910" w:h="16840"/>
          <w:pgMar w:top="1600" w:right="860" w:bottom="1400" w:left="860" w:header="0" w:footer="1212" w:gutter="0"/>
          <w:cols w:space="720"/>
        </w:sectPr>
      </w:pPr>
    </w:p>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lastRenderedPageBreak/>
        <w:t>9.基本支出：指为保障机构正常运转、完成日常工作任务而发生的人员支出和公用支出。</w:t>
      </w:r>
    </w:p>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t>10项目支出：指在基本支出之外为完成特定行政任务和事业发展目标所发生的支出。</w:t>
      </w:r>
    </w:p>
    <w:p w:rsidR="00840B0F" w:rsidRDefault="000839A8">
      <w:pPr>
        <w:pStyle w:val="a3"/>
        <w:spacing w:before="44" w:line="351" w:lineRule="auto"/>
        <w:ind w:right="896" w:firstLineChars="200" w:firstLine="640"/>
        <w:rPr>
          <w:rFonts w:ascii="仿宋" w:eastAsia="仿宋" w:hAnsi="仿宋" w:cs="仿宋"/>
          <w:lang w:val="en-US"/>
        </w:rPr>
      </w:pPr>
      <w:r>
        <w:rPr>
          <w:rFonts w:ascii="仿宋" w:eastAsia="仿宋" w:hAnsi="仿宋" w:cs="仿宋" w:hint="eastAsia"/>
          <w:lang w:val="en-US"/>
        </w:rPr>
        <w:t>11.“三公”经费：指部门用财政拨款安排的因公出国（境）费、公务用车购置及运行费和公务接待费。其中，因公出国（境）</w:t>
      </w:r>
      <w:proofErr w:type="gramStart"/>
      <w:r>
        <w:rPr>
          <w:rFonts w:ascii="仿宋" w:eastAsia="仿宋" w:hAnsi="仿宋" w:cs="仿宋" w:hint="eastAsia"/>
          <w:lang w:val="en-US"/>
        </w:rPr>
        <w:t>费反映</w:t>
      </w:r>
      <w:proofErr w:type="gramEnd"/>
      <w:r>
        <w:rPr>
          <w:rFonts w:ascii="仿宋" w:eastAsia="仿宋" w:hAnsi="仿宋" w:cs="仿宋" w:hint="eastAsia"/>
          <w:lang w:val="en-US"/>
        </w:rPr>
        <w:t>单位公务出国（境）的国际旅费、国外城市间交通费、住宿费、伙食费、培训费、公杂费等支出； 公务用车购置及运行</w:t>
      </w:r>
      <w:proofErr w:type="gramStart"/>
      <w:r>
        <w:rPr>
          <w:rFonts w:ascii="仿宋" w:eastAsia="仿宋" w:hAnsi="仿宋" w:cs="仿宋" w:hint="eastAsia"/>
          <w:lang w:val="en-US"/>
        </w:rPr>
        <w:t>费反映</w:t>
      </w:r>
      <w:proofErr w:type="gramEnd"/>
      <w:r>
        <w:rPr>
          <w:rFonts w:ascii="仿宋" w:eastAsia="仿宋" w:hAnsi="仿宋" w:cs="仿宋" w:hint="eastAsia"/>
          <w:lang w:val="en-US"/>
        </w:rPr>
        <w:t>单位公务用车车辆购置支出（</w:t>
      </w:r>
      <w:proofErr w:type="gramStart"/>
      <w:r>
        <w:rPr>
          <w:rFonts w:ascii="仿宋" w:eastAsia="仿宋" w:hAnsi="仿宋" w:cs="仿宋" w:hint="eastAsia"/>
          <w:lang w:val="en-US"/>
        </w:rPr>
        <w:t>含车辆</w:t>
      </w:r>
      <w:proofErr w:type="gramEnd"/>
      <w:r>
        <w:rPr>
          <w:rFonts w:ascii="仿宋" w:eastAsia="仿宋" w:hAnsi="仿宋" w:cs="仿宋" w:hint="eastAsia"/>
          <w:lang w:val="en-US"/>
        </w:rPr>
        <w:t>购置税）及租用费、燃料费、维修费、过路过桥费、保险费等支出；公务接待</w:t>
      </w:r>
      <w:proofErr w:type="gramStart"/>
      <w:r>
        <w:rPr>
          <w:rFonts w:ascii="仿宋" w:eastAsia="仿宋" w:hAnsi="仿宋" w:cs="仿宋" w:hint="eastAsia"/>
          <w:lang w:val="en-US"/>
        </w:rPr>
        <w:t>费反映</w:t>
      </w:r>
      <w:proofErr w:type="gramEnd"/>
      <w:r>
        <w:rPr>
          <w:rFonts w:ascii="仿宋" w:eastAsia="仿宋" w:hAnsi="仿宋" w:cs="仿宋" w:hint="eastAsia"/>
          <w:lang w:val="en-US"/>
        </w:rPr>
        <w:t>单位按规定开支的各类公务接待（含外宾接待）支出。</w:t>
      </w:r>
    </w:p>
    <w:p w:rsidR="00840B0F" w:rsidRDefault="000839A8">
      <w:pPr>
        <w:pStyle w:val="a3"/>
        <w:spacing w:before="44" w:line="351" w:lineRule="auto"/>
        <w:ind w:right="896" w:firstLineChars="200" w:firstLine="640"/>
        <w:rPr>
          <w:rFonts w:ascii="仿宋" w:eastAsia="仿宋" w:hAnsi="仿宋" w:cs="仿宋"/>
          <w:lang w:val="en-US"/>
        </w:rPr>
        <w:sectPr w:rsidR="00840B0F">
          <w:pgSz w:w="11910" w:h="16840"/>
          <w:pgMar w:top="1520" w:right="860" w:bottom="1400" w:left="860" w:header="0" w:footer="1212" w:gutter="0"/>
          <w:cols w:space="720"/>
        </w:sectPr>
      </w:pPr>
      <w:r>
        <w:rPr>
          <w:rFonts w:ascii="仿宋" w:eastAsia="仿宋" w:hAnsi="仿宋" w:cs="仿宋" w:hint="eastAsia"/>
          <w:lang w:val="en-US"/>
        </w:rPr>
        <w:t>12.机关运行经费：为保障行政单位（含参照公务员法管理的事业单位）运行用于购买货物和服务的各项资金，包括办公及印刷费、邮电费、差旅费、会议费、福利费、日常维修费、专用材料及一般设备购置费、办公用房水电费、办公</w:t>
      </w:r>
      <w:r w:rsidR="00924C6E">
        <w:rPr>
          <w:rFonts w:ascii="仿宋" w:eastAsia="仿宋" w:hAnsi="仿宋" w:cs="仿宋" w:hint="eastAsia"/>
          <w:lang w:val="en-US"/>
        </w:rPr>
        <w:t>用房取暖费、办公用房物业管理费、公务用车运行维护费以及其他费用</w:t>
      </w:r>
    </w:p>
    <w:p w:rsidR="00840B0F" w:rsidRDefault="00840B0F">
      <w:pPr>
        <w:pStyle w:val="a3"/>
        <w:spacing w:before="4"/>
        <w:rPr>
          <w:sz w:val="21"/>
        </w:rPr>
      </w:pPr>
    </w:p>
    <w:p w:rsidR="00840B0F" w:rsidRDefault="000839A8">
      <w:pPr>
        <w:tabs>
          <w:tab w:val="left" w:pos="5996"/>
        </w:tabs>
        <w:spacing w:line="648" w:lineRule="exact"/>
        <w:ind w:left="4188"/>
        <w:rPr>
          <w:rFonts w:ascii="Microsoft JhengHei" w:eastAsia="Microsoft JhengHei"/>
          <w:b/>
          <w:sz w:val="40"/>
        </w:rPr>
      </w:pPr>
      <w:bookmarkStart w:id="8" w:name="_TOC_250003"/>
      <w:bookmarkEnd w:id="8"/>
      <w:r>
        <w:rPr>
          <w:rFonts w:ascii="Microsoft JhengHei" w:eastAsia="Microsoft JhengHei" w:hint="eastAsia"/>
          <w:b/>
          <w:sz w:val="40"/>
        </w:rPr>
        <w:t>第四部分</w:t>
      </w:r>
      <w:r>
        <w:rPr>
          <w:rFonts w:ascii="Microsoft JhengHei" w:eastAsia="Microsoft JhengHei" w:hint="eastAsia"/>
          <w:b/>
          <w:sz w:val="40"/>
        </w:rPr>
        <w:tab/>
        <w:t>附件</w:t>
      </w:r>
    </w:p>
    <w:p w:rsidR="00840B0F" w:rsidRDefault="00840B0F">
      <w:pPr>
        <w:pStyle w:val="a3"/>
        <w:spacing w:before="8"/>
        <w:rPr>
          <w:rFonts w:ascii="Microsoft JhengHei"/>
          <w:b/>
          <w:sz w:val="12"/>
        </w:rPr>
      </w:pPr>
    </w:p>
    <w:p w:rsidR="00840B0F" w:rsidRDefault="000839A8">
      <w:pPr>
        <w:pStyle w:val="3"/>
        <w:spacing w:line="538" w:lineRule="exact"/>
        <w:ind w:left="938"/>
      </w:pPr>
      <w:bookmarkStart w:id="9" w:name="_TOC_250002"/>
      <w:bookmarkEnd w:id="9"/>
      <w:r>
        <w:t>附件 1</w:t>
      </w:r>
    </w:p>
    <w:p w:rsidR="00840B0F" w:rsidRDefault="00840B0F">
      <w:pPr>
        <w:pStyle w:val="a3"/>
        <w:spacing w:before="14"/>
        <w:rPr>
          <w:rFonts w:ascii="Microsoft JhengHei"/>
          <w:b/>
          <w:sz w:val="19"/>
        </w:rPr>
      </w:pPr>
    </w:p>
    <w:p w:rsidR="00840B0F" w:rsidRDefault="000839A8">
      <w:pPr>
        <w:spacing w:before="50"/>
        <w:jc w:val="center"/>
        <w:rPr>
          <w:rFonts w:ascii="黑体" w:eastAsia="黑体"/>
          <w:sz w:val="36"/>
        </w:rPr>
      </w:pPr>
      <w:r>
        <w:rPr>
          <w:rFonts w:ascii="黑体" w:eastAsia="黑体" w:hint="eastAsia"/>
          <w:sz w:val="36"/>
        </w:rPr>
        <w:t>平昌县人民检察院</w:t>
      </w:r>
    </w:p>
    <w:p w:rsidR="00840B0F" w:rsidRDefault="000839A8">
      <w:pPr>
        <w:spacing w:before="138"/>
        <w:ind w:right="1"/>
        <w:jc w:val="center"/>
        <w:rPr>
          <w:rFonts w:ascii="黑体" w:eastAsia="黑体"/>
          <w:sz w:val="36"/>
        </w:rPr>
      </w:pPr>
      <w:r>
        <w:rPr>
          <w:rFonts w:ascii="黑体" w:eastAsia="黑体" w:hint="eastAsia"/>
          <w:sz w:val="36"/>
        </w:rPr>
        <w:t xml:space="preserve">2020 </w:t>
      </w:r>
      <w:proofErr w:type="gramStart"/>
      <w:r>
        <w:rPr>
          <w:rFonts w:ascii="黑体" w:eastAsia="黑体" w:hint="eastAsia"/>
          <w:sz w:val="36"/>
        </w:rPr>
        <w:t>年部门</w:t>
      </w:r>
      <w:proofErr w:type="gramEnd"/>
      <w:r>
        <w:rPr>
          <w:rFonts w:ascii="黑体" w:eastAsia="黑体" w:hint="eastAsia"/>
          <w:sz w:val="36"/>
        </w:rPr>
        <w:t>整体支出绩效评价报告</w:t>
      </w:r>
    </w:p>
    <w:p w:rsidR="00840B0F" w:rsidRDefault="00840B0F">
      <w:pPr>
        <w:pStyle w:val="a3"/>
        <w:rPr>
          <w:rFonts w:ascii="黑体"/>
          <w:sz w:val="36"/>
        </w:rPr>
      </w:pPr>
    </w:p>
    <w:p w:rsidR="00840B0F" w:rsidRDefault="000839A8">
      <w:pPr>
        <w:pStyle w:val="a3"/>
        <w:spacing w:before="283" w:line="344" w:lineRule="auto"/>
        <w:ind w:firstLineChars="200" w:firstLine="640"/>
        <w:rPr>
          <w:rFonts w:ascii="黑体" w:eastAsia="黑体"/>
        </w:rPr>
      </w:pPr>
      <w:r>
        <w:rPr>
          <w:rFonts w:ascii="黑体" w:eastAsia="黑体" w:hint="eastAsia"/>
        </w:rPr>
        <w:t>一、部门（单位）概况</w:t>
      </w:r>
    </w:p>
    <w:p w:rsidR="00840B0F" w:rsidRDefault="000839A8">
      <w:pPr>
        <w:pStyle w:val="a3"/>
        <w:spacing w:before="171" w:line="344" w:lineRule="auto"/>
        <w:ind w:firstLineChars="100" w:firstLine="320"/>
      </w:pPr>
      <w:r>
        <w:t>（一）机构组成。</w:t>
      </w:r>
    </w:p>
    <w:p w:rsidR="00840B0F" w:rsidRDefault="000839A8">
      <w:pPr>
        <w:pStyle w:val="a3"/>
        <w:spacing w:before="44" w:line="344" w:lineRule="auto"/>
        <w:ind w:right="896" w:firstLineChars="200" w:firstLine="640"/>
        <w:rPr>
          <w:rFonts w:ascii="仿宋" w:eastAsia="仿宋" w:hAnsi="仿宋" w:cs="仿宋"/>
          <w:lang w:val="en-US"/>
        </w:rPr>
      </w:pPr>
      <w:r>
        <w:rPr>
          <w:rFonts w:ascii="仿宋" w:eastAsia="仿宋" w:hAnsi="仿宋" w:cs="仿宋" w:hint="eastAsia"/>
          <w:lang w:val="en-US"/>
        </w:rPr>
        <w:t xml:space="preserve">平昌县人民检察院属一级单位，下设 5 </w:t>
      </w:r>
      <w:proofErr w:type="gramStart"/>
      <w:r>
        <w:rPr>
          <w:rFonts w:ascii="仿宋" w:eastAsia="仿宋" w:hAnsi="仿宋" w:cs="仿宋" w:hint="eastAsia"/>
          <w:lang w:val="en-US"/>
        </w:rPr>
        <w:t>个</w:t>
      </w:r>
      <w:proofErr w:type="gramEnd"/>
      <w:r>
        <w:rPr>
          <w:rFonts w:ascii="仿宋" w:eastAsia="仿宋" w:hAnsi="仿宋" w:cs="仿宋" w:hint="eastAsia"/>
          <w:lang w:val="en-US"/>
        </w:rPr>
        <w:t xml:space="preserve">检察室，内部共设 10 </w:t>
      </w:r>
      <w:proofErr w:type="gramStart"/>
      <w:r>
        <w:rPr>
          <w:rFonts w:ascii="仿宋" w:eastAsia="仿宋" w:hAnsi="仿宋" w:cs="仿宋" w:hint="eastAsia"/>
          <w:lang w:val="en-US"/>
        </w:rPr>
        <w:t>个</w:t>
      </w:r>
      <w:proofErr w:type="gramEnd"/>
      <w:r>
        <w:rPr>
          <w:rFonts w:ascii="仿宋" w:eastAsia="仿宋" w:hAnsi="仿宋" w:cs="仿宋" w:hint="eastAsia"/>
          <w:lang w:val="en-US"/>
        </w:rPr>
        <w:t>部门。</w:t>
      </w:r>
    </w:p>
    <w:p w:rsidR="00840B0F" w:rsidRDefault="000839A8">
      <w:pPr>
        <w:pStyle w:val="a3"/>
        <w:spacing w:before="44" w:line="344" w:lineRule="auto"/>
        <w:ind w:right="896" w:firstLineChars="200" w:firstLine="640"/>
      </w:pPr>
      <w:r>
        <w:t>（二）机构职能。</w:t>
      </w:r>
    </w:p>
    <w:p w:rsidR="00840B0F" w:rsidRDefault="000839A8">
      <w:pPr>
        <w:pStyle w:val="a3"/>
        <w:spacing w:before="44" w:line="344" w:lineRule="auto"/>
        <w:ind w:right="896" w:firstLineChars="200" w:firstLine="640"/>
        <w:rPr>
          <w:rFonts w:ascii="仿宋" w:eastAsia="仿宋" w:hAnsi="仿宋" w:cs="仿宋"/>
          <w:lang w:val="en-US"/>
        </w:rPr>
      </w:pPr>
      <w:r>
        <w:rPr>
          <w:rFonts w:ascii="仿宋" w:eastAsia="仿宋" w:hAnsi="仿宋" w:cs="仿宋" w:hint="eastAsia"/>
          <w:lang w:val="en-US"/>
        </w:rPr>
        <w:t>平昌县人民检察院作为国家法律监督机关，通过行使国家检察权来实现机构职能。它对于危害国家安全案、危害公共安全案、侵犯公民人身权</w:t>
      </w:r>
      <w:proofErr w:type="gramStart"/>
      <w:r>
        <w:rPr>
          <w:rFonts w:ascii="仿宋" w:eastAsia="仿宋" w:hAnsi="仿宋" w:cs="仿宋" w:hint="eastAsia"/>
          <w:lang w:val="en-US"/>
        </w:rPr>
        <w:t>利民主权利案</w:t>
      </w:r>
      <w:proofErr w:type="gramEnd"/>
      <w:r>
        <w:rPr>
          <w:rFonts w:ascii="仿宋" w:eastAsia="仿宋" w:hAnsi="仿宋" w:cs="仿宋" w:hint="eastAsia"/>
          <w:lang w:val="en-US"/>
        </w:rPr>
        <w:t>和其他重大犯罪案件、民事检察、行政检察、公益诉讼检察行使检察权；对于公安机关侦查的案件进行审查，决定是否逮捕、起诉或者不起诉；对于刑事案件提起公诉、支持公诉；对于公安机关、人民法院和监狱、看守所、劳动改造机关的活动是否合法， 实行监督。</w:t>
      </w:r>
    </w:p>
    <w:p w:rsidR="00840B0F" w:rsidRDefault="000839A8">
      <w:pPr>
        <w:pStyle w:val="a3"/>
        <w:numPr>
          <w:ilvl w:val="0"/>
          <w:numId w:val="4"/>
        </w:numPr>
        <w:spacing w:line="344" w:lineRule="auto"/>
        <w:ind w:firstLine="640"/>
        <w:rPr>
          <w:rFonts w:ascii="仿宋" w:eastAsia="仿宋" w:hAnsi="仿宋" w:cs="仿宋"/>
          <w:lang w:val="en-US"/>
        </w:rPr>
      </w:pPr>
      <w:r>
        <w:t>人员概况。</w:t>
      </w:r>
    </w:p>
    <w:p w:rsidR="00840B0F" w:rsidRDefault="000839A8">
      <w:pPr>
        <w:pStyle w:val="a3"/>
        <w:spacing w:line="344" w:lineRule="auto"/>
        <w:ind w:firstLineChars="200" w:firstLine="640"/>
        <w:rPr>
          <w:rFonts w:ascii="仿宋" w:eastAsia="仿宋" w:hAnsi="仿宋" w:cs="仿宋"/>
          <w:lang w:val="en-US"/>
        </w:rPr>
      </w:pPr>
      <w:r>
        <w:rPr>
          <w:rFonts w:ascii="仿宋" w:eastAsia="仿宋" w:hAnsi="仿宋" w:cs="仿宋" w:hint="eastAsia"/>
          <w:lang w:val="en-US"/>
        </w:rPr>
        <w:t>平昌县人民检察院现有编制 69 人，其中，政法专编 55人、</w:t>
      </w:r>
      <w:proofErr w:type="gramStart"/>
      <w:r>
        <w:rPr>
          <w:rFonts w:ascii="仿宋" w:eastAsia="仿宋" w:hAnsi="仿宋" w:cs="仿宋" w:hint="eastAsia"/>
          <w:lang w:val="en-US"/>
        </w:rPr>
        <w:t>工勤编</w:t>
      </w:r>
      <w:proofErr w:type="gramEnd"/>
      <w:r>
        <w:rPr>
          <w:rFonts w:ascii="仿宋" w:eastAsia="仿宋" w:hAnsi="仿宋" w:cs="仿宋" w:hint="eastAsia"/>
          <w:lang w:val="en-US"/>
        </w:rPr>
        <w:t xml:space="preserve"> 11 人,事业编制 3 人。其中政法在职人员 52 人，工勤在职 7 人，事业编在职 3 人；法律本科以上文化 42 人，研究生 2 人；</w:t>
      </w:r>
    </w:p>
    <w:p w:rsidR="00840B0F" w:rsidRDefault="00840B0F">
      <w:pPr>
        <w:pStyle w:val="a3"/>
        <w:spacing w:line="351" w:lineRule="auto"/>
        <w:sectPr w:rsidR="00840B0F">
          <w:pgSz w:w="11910" w:h="16840"/>
          <w:pgMar w:top="1600" w:right="860" w:bottom="1400" w:left="860" w:header="0" w:footer="1212" w:gutter="0"/>
          <w:cols w:space="720"/>
        </w:sectPr>
      </w:pPr>
    </w:p>
    <w:p w:rsidR="00840B0F" w:rsidRDefault="000839A8">
      <w:pPr>
        <w:pStyle w:val="a3"/>
        <w:tabs>
          <w:tab w:val="left" w:pos="1458"/>
        </w:tabs>
        <w:spacing w:before="170" w:line="351" w:lineRule="auto"/>
        <w:ind w:firstLineChars="200" w:firstLine="640"/>
        <w:rPr>
          <w:rFonts w:ascii="黑体" w:eastAsia="黑体"/>
        </w:rPr>
      </w:pPr>
      <w:r>
        <w:rPr>
          <w:rFonts w:ascii="黑体" w:eastAsia="黑体" w:hint="eastAsia"/>
        </w:rPr>
        <w:lastRenderedPageBreak/>
        <w:t>二、部门财政资金收支情况</w:t>
      </w:r>
    </w:p>
    <w:p w:rsidR="00840B0F" w:rsidRDefault="000839A8">
      <w:pPr>
        <w:pStyle w:val="a3"/>
        <w:spacing w:line="351" w:lineRule="auto"/>
        <w:ind w:firstLineChars="200" w:firstLine="640"/>
        <w:rPr>
          <w:rFonts w:ascii="仿宋" w:eastAsia="仿宋" w:hAnsi="仿宋" w:cs="仿宋"/>
          <w:lang w:val="en-US"/>
        </w:rPr>
      </w:pPr>
      <w:r>
        <w:rPr>
          <w:rFonts w:ascii="仿宋" w:eastAsia="仿宋" w:hAnsi="仿宋" w:cs="仿宋" w:hint="eastAsia"/>
          <w:lang w:val="en-US"/>
        </w:rPr>
        <w:t>（一）部门财政资金收入情况。</w:t>
      </w:r>
    </w:p>
    <w:p w:rsidR="00840B0F" w:rsidRDefault="000839A8">
      <w:pPr>
        <w:pStyle w:val="a3"/>
        <w:spacing w:line="351" w:lineRule="auto"/>
        <w:ind w:firstLineChars="200" w:firstLine="640"/>
        <w:rPr>
          <w:rFonts w:ascii="仿宋" w:eastAsia="仿宋" w:hAnsi="仿宋" w:cs="仿宋"/>
          <w:lang w:val="en-US"/>
        </w:rPr>
      </w:pPr>
      <w:r>
        <w:rPr>
          <w:rFonts w:ascii="仿宋" w:eastAsia="仿宋" w:hAnsi="仿宋" w:cs="仿宋" w:hint="eastAsia"/>
          <w:lang w:val="en-US"/>
        </w:rPr>
        <w:tab/>
        <w:t xml:space="preserve"> 平昌县人民检察院2020 年财政预算资金收入为1775.04 万元。</w:t>
      </w:r>
    </w:p>
    <w:p w:rsidR="00840B0F" w:rsidRDefault="000839A8">
      <w:pPr>
        <w:pStyle w:val="a3"/>
        <w:spacing w:line="351" w:lineRule="auto"/>
        <w:ind w:firstLineChars="200" w:firstLine="640"/>
        <w:rPr>
          <w:rFonts w:ascii="仿宋" w:eastAsia="仿宋" w:hAnsi="仿宋" w:cs="仿宋"/>
          <w:lang w:val="en-US"/>
        </w:rPr>
      </w:pPr>
      <w:r>
        <w:rPr>
          <w:rFonts w:ascii="仿宋" w:eastAsia="仿宋" w:hAnsi="仿宋" w:cs="仿宋" w:hint="eastAsia"/>
          <w:lang w:val="en-US"/>
        </w:rPr>
        <w:t>（二）部门财政资金支出情况。</w:t>
      </w:r>
    </w:p>
    <w:p w:rsidR="00840B0F" w:rsidRDefault="000839A8">
      <w:pPr>
        <w:pStyle w:val="a3"/>
        <w:spacing w:line="351" w:lineRule="auto"/>
        <w:ind w:firstLineChars="300" w:firstLine="960"/>
        <w:rPr>
          <w:rFonts w:ascii="仿宋" w:eastAsia="仿宋" w:hAnsi="仿宋" w:cs="仿宋"/>
          <w:lang w:val="en-US"/>
        </w:rPr>
      </w:pPr>
      <w:r>
        <w:rPr>
          <w:rFonts w:ascii="仿宋" w:eastAsia="仿宋" w:hAnsi="仿宋" w:cs="仿宋" w:hint="eastAsia"/>
          <w:lang w:val="en-US"/>
        </w:rPr>
        <w:t>平昌县人民检察院2020 年财政预算资金支出为1775.04 万元。</w:t>
      </w:r>
    </w:p>
    <w:p w:rsidR="00840B0F" w:rsidRDefault="000839A8">
      <w:pPr>
        <w:pStyle w:val="a3"/>
        <w:spacing w:before="3" w:line="351" w:lineRule="auto"/>
        <w:ind w:right="896" w:firstLineChars="200" w:firstLine="640"/>
        <w:rPr>
          <w:rFonts w:ascii="黑体" w:eastAsia="黑体"/>
        </w:rPr>
      </w:pPr>
      <w:r>
        <w:rPr>
          <w:rFonts w:ascii="黑体" w:eastAsia="黑体" w:hint="eastAsia"/>
        </w:rPr>
        <w:t>三、部门整体预算绩效管理情况（根据适用指标体系进行调整）</w:t>
      </w:r>
    </w:p>
    <w:p w:rsidR="00840B0F" w:rsidRDefault="000839A8">
      <w:pPr>
        <w:pStyle w:val="a3"/>
        <w:spacing w:line="351" w:lineRule="auto"/>
        <w:ind w:firstLineChars="200" w:firstLine="640"/>
      </w:pPr>
      <w:r>
        <w:t>（一）部门预算管理。</w:t>
      </w:r>
    </w:p>
    <w:p w:rsidR="00840B0F" w:rsidRDefault="000839A8">
      <w:pPr>
        <w:pStyle w:val="a3"/>
        <w:spacing w:line="351" w:lineRule="auto"/>
        <w:ind w:firstLineChars="200" w:firstLine="640"/>
        <w:rPr>
          <w:rFonts w:ascii="仿宋" w:eastAsia="仿宋" w:hAnsi="仿宋" w:cs="仿宋"/>
          <w:lang w:val="en-US"/>
        </w:rPr>
      </w:pPr>
      <w:r>
        <w:rPr>
          <w:rFonts w:ascii="仿宋" w:eastAsia="仿宋" w:hAnsi="仿宋" w:cs="仿宋" w:hint="eastAsia"/>
          <w:lang w:val="en-US"/>
        </w:rPr>
        <w:t xml:space="preserve">平昌县人民检察院在编制年初预算是，对预算 9 </w:t>
      </w:r>
      <w:proofErr w:type="gramStart"/>
      <w:r>
        <w:rPr>
          <w:rFonts w:ascii="仿宋" w:eastAsia="仿宋" w:hAnsi="仿宋" w:cs="仿宋" w:hint="eastAsia"/>
          <w:lang w:val="en-US"/>
        </w:rPr>
        <w:t>个</w:t>
      </w:r>
      <w:proofErr w:type="gramEnd"/>
      <w:r>
        <w:rPr>
          <w:rFonts w:ascii="仿宋" w:eastAsia="仿宋" w:hAnsi="仿宋" w:cs="仿宋" w:hint="eastAsia"/>
          <w:lang w:val="en-US"/>
        </w:rPr>
        <w:t xml:space="preserve">项目部门绩效部门的制定，9 </w:t>
      </w:r>
      <w:proofErr w:type="gramStart"/>
      <w:r>
        <w:rPr>
          <w:rFonts w:ascii="仿宋" w:eastAsia="仿宋" w:hAnsi="仿宋" w:cs="仿宋" w:hint="eastAsia"/>
          <w:lang w:val="en-US"/>
        </w:rPr>
        <w:t>个</w:t>
      </w:r>
      <w:proofErr w:type="gramEnd"/>
      <w:r>
        <w:rPr>
          <w:rFonts w:ascii="仿宋" w:eastAsia="仿宋" w:hAnsi="仿宋" w:cs="仿宋" w:hint="eastAsia"/>
          <w:lang w:val="en-US"/>
        </w:rPr>
        <w:t>预算项目包含“预防青少年犯罪警示教育基地经费”“公益诉讼工作经费”“三远一网及网络租赁”“大要案办案经费”等项目，对绩效项目制定目标完成任务，比如“大要案查办工作经费”办理 10 件大要案件，“公益诉讼工作经费”办理 37 件公益诉讼案件，“法制进校园及预防青少年犯罪教育基地运行经费”完成 50 次宣讲进校园活动，开展 10 次警示教育基地的参观。对绩效项目预算动态及执行进度和完成情况分任务下发相关部门，进行相应的统计及记录。</w:t>
      </w:r>
    </w:p>
    <w:p w:rsidR="00840B0F" w:rsidRDefault="000839A8">
      <w:pPr>
        <w:pStyle w:val="a3"/>
        <w:spacing w:line="351" w:lineRule="auto"/>
        <w:ind w:firstLineChars="200" w:firstLine="640"/>
        <w:rPr>
          <w:rFonts w:ascii="仿宋" w:eastAsia="仿宋" w:hAnsi="仿宋" w:cs="仿宋"/>
          <w:lang w:val="en-US"/>
        </w:rPr>
      </w:pPr>
      <w:r>
        <w:rPr>
          <w:rFonts w:ascii="仿宋" w:eastAsia="仿宋" w:hAnsi="仿宋" w:cs="仿宋" w:hint="eastAsia"/>
          <w:lang w:val="en-US"/>
        </w:rPr>
        <w:t>（二）专项预算管理。</w:t>
      </w:r>
    </w:p>
    <w:p w:rsidR="00840B0F" w:rsidRDefault="000839A8">
      <w:pPr>
        <w:pStyle w:val="a3"/>
        <w:spacing w:line="351" w:lineRule="auto"/>
        <w:ind w:firstLineChars="200" w:firstLine="640"/>
        <w:rPr>
          <w:rFonts w:ascii="仿宋" w:eastAsia="仿宋" w:hAnsi="仿宋" w:cs="仿宋"/>
          <w:lang w:val="en-US"/>
        </w:rPr>
      </w:pPr>
      <w:r>
        <w:rPr>
          <w:rFonts w:ascii="仿宋" w:eastAsia="仿宋" w:hAnsi="仿宋" w:cs="仿宋" w:hint="eastAsia"/>
          <w:lang w:val="en-US"/>
        </w:rPr>
        <w:t>平昌县人民检察院对“三远一网的建设及网络租赁”绩效项目，对智慧检务平台建设之初，我院派专人到省院、市院、其他州县基层院进行实地考察学习，形成可行性报告。因地适宜建设智慧检务平台，有效推进了检务工作智能化发展，将绩效项目实施情况、完成目标记录在案。</w:t>
      </w:r>
    </w:p>
    <w:p w:rsidR="00840B0F" w:rsidRDefault="000839A8">
      <w:pPr>
        <w:pStyle w:val="a3"/>
        <w:spacing w:before="10" w:line="351" w:lineRule="auto"/>
        <w:ind w:firstLineChars="200" w:firstLine="640"/>
      </w:pPr>
      <w:r>
        <w:t>（三）结果应用情况。</w:t>
      </w:r>
    </w:p>
    <w:p w:rsidR="00840B0F" w:rsidRDefault="000839A8">
      <w:pPr>
        <w:pStyle w:val="a3"/>
        <w:spacing w:line="351" w:lineRule="auto"/>
        <w:ind w:firstLineChars="200" w:firstLine="640"/>
        <w:rPr>
          <w:rFonts w:ascii="仿宋" w:eastAsia="仿宋" w:hAnsi="仿宋" w:cs="仿宋"/>
          <w:lang w:val="en-US"/>
        </w:rPr>
      </w:pPr>
      <w:r>
        <w:rPr>
          <w:rFonts w:ascii="仿宋" w:eastAsia="仿宋" w:hAnsi="仿宋" w:cs="仿宋" w:hint="eastAsia"/>
          <w:lang w:val="en-US"/>
        </w:rPr>
        <w:t>1.围绕全县大局，服务经济社会发展深入</w:t>
      </w:r>
      <w:proofErr w:type="gramStart"/>
      <w:r>
        <w:rPr>
          <w:rFonts w:ascii="仿宋" w:eastAsia="仿宋" w:hAnsi="仿宋" w:cs="仿宋" w:hint="eastAsia"/>
          <w:lang w:val="en-US"/>
        </w:rPr>
        <w:t>践行</w:t>
      </w:r>
      <w:proofErr w:type="gramEnd"/>
      <w:r>
        <w:rPr>
          <w:rFonts w:ascii="仿宋" w:eastAsia="仿宋" w:hAnsi="仿宋" w:cs="仿宋" w:hint="eastAsia"/>
          <w:lang w:val="en-US"/>
        </w:rPr>
        <w:t>“让检察机关成为良好</w:t>
      </w:r>
      <w:r>
        <w:rPr>
          <w:rFonts w:ascii="仿宋" w:eastAsia="仿宋" w:hAnsi="仿宋" w:cs="仿宋" w:hint="eastAsia"/>
          <w:lang w:val="en-US"/>
        </w:rPr>
        <w:lastRenderedPageBreak/>
        <w:t>经济发展环境重要组成部分”的理念，努力服务大局，保障大局。</w:t>
      </w:r>
    </w:p>
    <w:p w:rsidR="00840B0F" w:rsidRDefault="000839A8">
      <w:pPr>
        <w:pStyle w:val="a3"/>
        <w:spacing w:line="351" w:lineRule="auto"/>
        <w:ind w:firstLineChars="200" w:firstLine="640"/>
        <w:rPr>
          <w:rFonts w:ascii="仿宋" w:eastAsia="仿宋" w:hAnsi="仿宋" w:cs="仿宋"/>
          <w:lang w:val="en-US"/>
        </w:rPr>
      </w:pPr>
      <w:r>
        <w:rPr>
          <w:rFonts w:ascii="仿宋" w:eastAsia="仿宋" w:hAnsi="仿宋" w:cs="仿宋" w:hint="eastAsia"/>
          <w:lang w:val="en-US"/>
        </w:rPr>
        <w:t>2.聚焦主责主业，依法履行检察职能充分履行职责，积极投入平安平昌、法治平昌和反腐倡廉建设。法治宣传入校园，</w:t>
      </w:r>
      <w:proofErr w:type="gramStart"/>
      <w:r>
        <w:rPr>
          <w:rFonts w:ascii="仿宋" w:eastAsia="仿宋" w:hAnsi="仿宋" w:cs="仿宋" w:hint="eastAsia"/>
          <w:lang w:val="en-US"/>
        </w:rPr>
        <w:t>开展巴</w:t>
      </w:r>
      <w:proofErr w:type="gramEnd"/>
      <w:r>
        <w:rPr>
          <w:rFonts w:ascii="仿宋" w:eastAsia="仿宋" w:hAnsi="仿宋" w:cs="仿宋" w:hint="eastAsia"/>
          <w:lang w:val="en-US"/>
        </w:rPr>
        <w:t>中心语姐姐法治宣传活动， 预防青少年犯罪。公益诉讼部门守护平昌的环境，保护青山绿水不被破坏。</w:t>
      </w:r>
    </w:p>
    <w:p w:rsidR="00840B0F" w:rsidRDefault="000839A8">
      <w:pPr>
        <w:pStyle w:val="a3"/>
        <w:spacing w:line="351" w:lineRule="auto"/>
        <w:ind w:firstLineChars="200" w:firstLine="640"/>
        <w:rPr>
          <w:rFonts w:ascii="仿宋" w:eastAsia="仿宋" w:hAnsi="仿宋" w:cs="仿宋"/>
          <w:lang w:val="en-US"/>
        </w:rPr>
      </w:pPr>
      <w:r>
        <w:rPr>
          <w:rFonts w:ascii="仿宋" w:eastAsia="仿宋" w:hAnsi="仿宋" w:cs="仿宋" w:hint="eastAsia"/>
          <w:lang w:val="en-US"/>
        </w:rPr>
        <w:t>3.锐意改革攻坚，增强检察工作活力，认真落实中央、省委、市委、县委和上级检察机关的改革部署，整合人力资源，积极回应人民群众期盼，努力提升公正司法水平和检察公信力。</w:t>
      </w:r>
    </w:p>
    <w:p w:rsidR="00840B0F" w:rsidRDefault="000839A8">
      <w:pPr>
        <w:pStyle w:val="a3"/>
        <w:spacing w:line="351" w:lineRule="auto"/>
        <w:ind w:firstLineChars="200" w:firstLine="640"/>
        <w:rPr>
          <w:rFonts w:ascii="仿宋" w:eastAsia="仿宋" w:hAnsi="仿宋" w:cs="仿宋"/>
          <w:lang w:val="en-US"/>
        </w:rPr>
      </w:pPr>
      <w:r>
        <w:rPr>
          <w:rFonts w:ascii="仿宋" w:eastAsia="仿宋" w:hAnsi="仿宋" w:cs="仿宋" w:hint="eastAsia"/>
          <w:lang w:val="en-US"/>
        </w:rPr>
        <w:t>4.全面从严治检，打造过硬检察队伍，从严</w:t>
      </w:r>
      <w:proofErr w:type="gramStart"/>
      <w:r>
        <w:rPr>
          <w:rFonts w:ascii="仿宋" w:eastAsia="仿宋" w:hAnsi="仿宋" w:cs="仿宋" w:hint="eastAsia"/>
          <w:lang w:val="en-US"/>
        </w:rPr>
        <w:t>治检新要求</w:t>
      </w:r>
      <w:proofErr w:type="gramEnd"/>
      <w:r>
        <w:rPr>
          <w:rFonts w:ascii="仿宋" w:eastAsia="仿宋" w:hAnsi="仿宋" w:cs="仿宋" w:hint="eastAsia"/>
          <w:lang w:val="en-US"/>
        </w:rPr>
        <w:t>，持之以恒地加强对检察队伍的教育、管理和监督，努力建设一支信念坚定、司法为民、敢于担当、清正廉洁的过硬检察队伍。</w:t>
      </w:r>
    </w:p>
    <w:p w:rsidR="00840B0F" w:rsidRDefault="000839A8">
      <w:pPr>
        <w:pStyle w:val="a3"/>
        <w:spacing w:before="47" w:line="328" w:lineRule="auto"/>
        <w:ind w:right="936" w:firstLineChars="200" w:firstLine="640"/>
        <w:jc w:val="both"/>
      </w:pPr>
      <w:r>
        <w:rPr>
          <w:rFonts w:ascii="仿宋" w:eastAsia="仿宋" w:hAnsi="仿宋" w:cs="仿宋" w:hint="eastAsia"/>
          <w:lang w:val="en-US"/>
        </w:rPr>
        <w:t>5.主动接受监督，确保检察</w:t>
      </w:r>
      <w:proofErr w:type="gramStart"/>
      <w:r>
        <w:rPr>
          <w:rFonts w:ascii="仿宋" w:eastAsia="仿宋" w:hAnsi="仿宋" w:cs="仿宋" w:hint="eastAsia"/>
          <w:lang w:val="en-US"/>
        </w:rPr>
        <w:t>权正确</w:t>
      </w:r>
      <w:proofErr w:type="gramEnd"/>
      <w:r>
        <w:rPr>
          <w:rFonts w:ascii="仿宋" w:eastAsia="仿宋" w:hAnsi="仿宋" w:cs="仿宋" w:hint="eastAsia"/>
          <w:lang w:val="en-US"/>
        </w:rPr>
        <w:t>行使牢固树立“监督者更需接受监督”的理念，主动拓展接受监督渠道，完善接受监督体系，确保检察权依法、公正、规范行使</w:t>
      </w:r>
      <w:r>
        <w:rPr>
          <w:spacing w:val="-3"/>
        </w:rPr>
        <w:t>。</w:t>
      </w:r>
    </w:p>
    <w:p w:rsidR="00840B0F" w:rsidRDefault="000839A8">
      <w:pPr>
        <w:pStyle w:val="a3"/>
        <w:spacing w:before="47" w:line="328" w:lineRule="auto"/>
        <w:ind w:right="936" w:firstLineChars="200" w:firstLine="640"/>
        <w:jc w:val="both"/>
        <w:rPr>
          <w:rFonts w:ascii="仿宋" w:eastAsia="仿宋" w:hAnsi="仿宋" w:cs="仿宋"/>
          <w:lang w:val="en-US"/>
        </w:rPr>
      </w:pPr>
      <w:r>
        <w:rPr>
          <w:rFonts w:ascii="仿宋" w:eastAsia="仿宋" w:hAnsi="仿宋" w:cs="仿宋" w:hint="eastAsia"/>
          <w:lang w:val="en-US"/>
        </w:rPr>
        <w:t>6.逗</w:t>
      </w:r>
      <w:proofErr w:type="gramStart"/>
      <w:r>
        <w:rPr>
          <w:rFonts w:ascii="仿宋" w:eastAsia="仿宋" w:hAnsi="仿宋" w:cs="仿宋" w:hint="eastAsia"/>
          <w:lang w:val="en-US"/>
        </w:rPr>
        <w:t>硬落实</w:t>
      </w:r>
      <w:proofErr w:type="gramEnd"/>
      <w:r>
        <w:rPr>
          <w:rFonts w:ascii="仿宋" w:eastAsia="仿宋" w:hAnsi="仿宋" w:cs="仿宋" w:hint="eastAsia"/>
          <w:lang w:val="en-US"/>
        </w:rPr>
        <w:t>中央八项规定和党风廉政建设要求，认真学习财经法规，严格执行财经纪律，防止了违法违纪行为的发生；强化资金监管，建立健全财务制度、强化内控机制，</w:t>
      </w:r>
      <w:proofErr w:type="gramStart"/>
      <w:r>
        <w:rPr>
          <w:rFonts w:ascii="仿宋" w:eastAsia="仿宋" w:hAnsi="仿宋" w:cs="仿宋" w:hint="eastAsia"/>
          <w:lang w:val="en-US"/>
        </w:rPr>
        <w:t>压严支出</w:t>
      </w:r>
      <w:proofErr w:type="gramEnd"/>
      <w:r>
        <w:rPr>
          <w:rFonts w:ascii="仿宋" w:eastAsia="仿宋" w:hAnsi="仿宋" w:cs="仿宋" w:hint="eastAsia"/>
          <w:lang w:val="en-US"/>
        </w:rPr>
        <w:t>、厉行节约。</w:t>
      </w:r>
    </w:p>
    <w:p w:rsidR="00840B0F" w:rsidRDefault="000839A8">
      <w:pPr>
        <w:pStyle w:val="a3"/>
        <w:spacing w:before="4" w:line="351" w:lineRule="auto"/>
        <w:ind w:firstLineChars="200" w:firstLine="640"/>
        <w:rPr>
          <w:rFonts w:ascii="黑体" w:eastAsia="黑体"/>
        </w:rPr>
      </w:pPr>
      <w:r>
        <w:rPr>
          <w:rFonts w:ascii="黑体" w:eastAsia="黑体" w:hint="eastAsia"/>
        </w:rPr>
        <w:t>四、评价结论及建议</w:t>
      </w:r>
    </w:p>
    <w:p w:rsidR="00840B0F" w:rsidRDefault="000839A8">
      <w:pPr>
        <w:pStyle w:val="3"/>
        <w:tabs>
          <w:tab w:val="left" w:pos="1563"/>
        </w:tabs>
        <w:spacing w:before="49" w:line="351" w:lineRule="auto"/>
        <w:ind w:left="0" w:firstLineChars="200" w:firstLine="640"/>
        <w:rPr>
          <w:rFonts w:ascii="仿宋" w:eastAsia="仿宋" w:hAnsi="仿宋" w:cs="仿宋"/>
          <w:b w:val="0"/>
          <w:bCs w:val="0"/>
          <w:lang w:val="en-US"/>
        </w:rPr>
      </w:pPr>
      <w:r>
        <w:rPr>
          <w:rFonts w:ascii="仿宋" w:eastAsia="仿宋" w:hAnsi="仿宋" w:cs="仿宋" w:hint="eastAsia"/>
          <w:b w:val="0"/>
          <w:bCs w:val="0"/>
          <w:lang w:val="en-US"/>
        </w:rPr>
        <w:t>（一）评价结论</w:t>
      </w:r>
    </w:p>
    <w:p w:rsidR="00840B0F" w:rsidRDefault="000839A8">
      <w:pPr>
        <w:pStyle w:val="a3"/>
        <w:spacing w:before="77" w:line="351" w:lineRule="auto"/>
        <w:ind w:right="895" w:firstLineChars="200" w:firstLine="640"/>
        <w:rPr>
          <w:rFonts w:ascii="仿宋" w:eastAsia="仿宋" w:hAnsi="仿宋" w:cs="仿宋"/>
          <w:lang w:val="en-US"/>
        </w:rPr>
      </w:pPr>
      <w:r>
        <w:rPr>
          <w:rFonts w:ascii="仿宋" w:eastAsia="仿宋" w:hAnsi="仿宋" w:cs="仿宋" w:hint="eastAsia"/>
          <w:lang w:val="en-US"/>
        </w:rPr>
        <w:t>我单位较好地完成了上级院、县委、县政府下达的各项指标，围绕全县大局，服务经济社会发展。立足主业，打击犯罪，保证社会稳定，维护了法律权威。锐意改革，打造过硬的检察队伍。逗</w:t>
      </w:r>
      <w:proofErr w:type="gramStart"/>
      <w:r>
        <w:rPr>
          <w:rFonts w:ascii="仿宋" w:eastAsia="仿宋" w:hAnsi="仿宋" w:cs="仿宋" w:hint="eastAsia"/>
          <w:lang w:val="en-US"/>
        </w:rPr>
        <w:t>硬落实</w:t>
      </w:r>
      <w:proofErr w:type="gramEnd"/>
      <w:r>
        <w:rPr>
          <w:rFonts w:ascii="仿宋" w:eastAsia="仿宋" w:hAnsi="仿宋" w:cs="仿宋" w:hint="eastAsia"/>
          <w:lang w:val="en-US"/>
        </w:rPr>
        <w:t>中央八项规定和党风廉政建设要求，主动接受社会监督，取得</w:t>
      </w:r>
      <w:r>
        <w:rPr>
          <w:rFonts w:ascii="仿宋" w:eastAsia="仿宋" w:hAnsi="仿宋" w:cs="仿宋" w:hint="eastAsia"/>
          <w:lang w:val="en-US"/>
        </w:rPr>
        <w:lastRenderedPageBreak/>
        <w:t>了较好的社会评价。</w:t>
      </w:r>
    </w:p>
    <w:p w:rsidR="00840B0F" w:rsidRDefault="000839A8">
      <w:pPr>
        <w:pStyle w:val="3"/>
        <w:spacing w:line="351" w:lineRule="auto"/>
        <w:ind w:left="0" w:firstLineChars="200" w:firstLine="640"/>
        <w:rPr>
          <w:rFonts w:ascii="仿宋" w:eastAsia="仿宋" w:hAnsi="仿宋" w:cs="仿宋"/>
          <w:b w:val="0"/>
          <w:bCs w:val="0"/>
          <w:lang w:val="en-US"/>
        </w:rPr>
      </w:pPr>
      <w:r>
        <w:rPr>
          <w:rFonts w:ascii="仿宋" w:eastAsia="仿宋" w:hAnsi="仿宋" w:cs="仿宋" w:hint="eastAsia"/>
          <w:b w:val="0"/>
          <w:bCs w:val="0"/>
          <w:lang w:val="en-US"/>
        </w:rPr>
        <w:t>（二）存在问题</w:t>
      </w:r>
    </w:p>
    <w:p w:rsidR="00840B0F" w:rsidRDefault="000839A8">
      <w:pPr>
        <w:pStyle w:val="a3"/>
        <w:spacing w:before="78" w:line="351" w:lineRule="auto"/>
        <w:ind w:firstLineChars="200" w:firstLine="640"/>
        <w:rPr>
          <w:rFonts w:ascii="仿宋" w:eastAsia="仿宋" w:hAnsi="仿宋" w:cs="仿宋"/>
          <w:lang w:val="en-US"/>
        </w:rPr>
      </w:pPr>
      <w:r>
        <w:rPr>
          <w:rFonts w:ascii="仿宋" w:eastAsia="仿宋" w:hAnsi="仿宋" w:cs="仿宋" w:hint="eastAsia"/>
          <w:lang w:val="en-US"/>
        </w:rPr>
        <w:t>1.绩效目标动态监控不够，管理存在不足；</w:t>
      </w:r>
    </w:p>
    <w:p w:rsidR="00840B0F" w:rsidRDefault="000839A8">
      <w:pPr>
        <w:pStyle w:val="a3"/>
        <w:spacing w:before="150" w:line="351" w:lineRule="auto"/>
        <w:ind w:firstLineChars="200" w:firstLine="640"/>
        <w:rPr>
          <w:rFonts w:ascii="仿宋" w:eastAsia="仿宋" w:hAnsi="仿宋" w:cs="仿宋"/>
          <w:lang w:val="en-US"/>
        </w:rPr>
      </w:pPr>
      <w:r>
        <w:rPr>
          <w:rFonts w:ascii="仿宋" w:eastAsia="仿宋" w:hAnsi="仿宋" w:cs="仿宋" w:hint="eastAsia"/>
          <w:lang w:val="en-US"/>
        </w:rPr>
        <w:t>2.绩效评价应用不够，没完全发挥绩效评价的作用；</w:t>
      </w:r>
    </w:p>
    <w:p w:rsidR="00840B0F" w:rsidRDefault="000839A8">
      <w:pPr>
        <w:pStyle w:val="a3"/>
        <w:spacing w:before="150" w:line="351" w:lineRule="auto"/>
        <w:ind w:firstLineChars="200" w:firstLine="640"/>
        <w:rPr>
          <w:rFonts w:ascii="仿宋" w:eastAsia="仿宋" w:hAnsi="仿宋" w:cs="仿宋"/>
          <w:lang w:val="en-US"/>
        </w:rPr>
      </w:pPr>
      <w:r>
        <w:rPr>
          <w:rFonts w:ascii="仿宋" w:eastAsia="仿宋" w:hAnsi="仿宋" w:cs="仿宋" w:hint="eastAsia"/>
          <w:lang w:val="en-US"/>
        </w:rPr>
        <w:t>3.科技创新不足。</w:t>
      </w:r>
    </w:p>
    <w:p w:rsidR="00840B0F" w:rsidRDefault="000839A8">
      <w:pPr>
        <w:pStyle w:val="3"/>
        <w:spacing w:before="44" w:line="351" w:lineRule="auto"/>
        <w:ind w:left="0" w:firstLineChars="100" w:firstLine="320"/>
        <w:rPr>
          <w:rFonts w:ascii="仿宋" w:eastAsia="仿宋" w:hAnsi="仿宋" w:cs="仿宋"/>
          <w:b w:val="0"/>
          <w:bCs w:val="0"/>
          <w:lang w:val="en-US"/>
        </w:rPr>
      </w:pPr>
      <w:r>
        <w:rPr>
          <w:rFonts w:ascii="仿宋" w:eastAsia="仿宋" w:hAnsi="仿宋" w:cs="仿宋" w:hint="eastAsia"/>
          <w:b w:val="0"/>
          <w:bCs w:val="0"/>
          <w:lang w:val="en-US"/>
        </w:rPr>
        <w:t>（三）改进建议</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1.加强完善各项制度，将各项预算绩效目标精细化，每一项资金严格按年初预算绩效目标执行；</w:t>
      </w:r>
    </w:p>
    <w:p w:rsidR="00840B0F" w:rsidRDefault="000839A8">
      <w:pPr>
        <w:pStyle w:val="a6"/>
        <w:tabs>
          <w:tab w:val="left" w:pos="1900"/>
        </w:tabs>
        <w:spacing w:before="4" w:line="351" w:lineRule="auto"/>
        <w:ind w:left="0" w:right="939" w:firstLineChars="200" w:firstLine="640"/>
        <w:rPr>
          <w:rFonts w:ascii="仿宋" w:eastAsia="仿宋" w:hAnsi="仿宋" w:cs="仿宋"/>
          <w:sz w:val="32"/>
          <w:szCs w:val="32"/>
          <w:lang w:val="en-US"/>
        </w:rPr>
      </w:pPr>
      <w:r>
        <w:rPr>
          <w:rFonts w:ascii="仿宋" w:eastAsia="仿宋" w:hAnsi="仿宋" w:cs="仿宋" w:hint="eastAsia"/>
          <w:sz w:val="32"/>
          <w:szCs w:val="32"/>
          <w:lang w:val="en-US"/>
        </w:rPr>
        <w:t>2.加强支出绩效评价管理，科学分析支出结构，实行动态监管；</w:t>
      </w:r>
    </w:p>
    <w:p w:rsidR="00840B0F" w:rsidRDefault="000839A8">
      <w:pPr>
        <w:pStyle w:val="a6"/>
        <w:tabs>
          <w:tab w:val="left" w:pos="1900"/>
        </w:tabs>
        <w:spacing w:line="351" w:lineRule="auto"/>
        <w:ind w:left="0" w:firstLineChars="200" w:firstLine="640"/>
        <w:rPr>
          <w:rFonts w:ascii="仿宋" w:eastAsia="仿宋" w:hAnsi="仿宋" w:cs="仿宋"/>
          <w:sz w:val="32"/>
          <w:szCs w:val="32"/>
          <w:lang w:val="en-US"/>
        </w:rPr>
      </w:pPr>
      <w:r>
        <w:rPr>
          <w:rFonts w:ascii="仿宋" w:eastAsia="仿宋" w:hAnsi="仿宋" w:cs="仿宋" w:hint="eastAsia"/>
          <w:sz w:val="32"/>
          <w:szCs w:val="32"/>
          <w:lang w:val="en-US"/>
        </w:rPr>
        <w:t>3.优化管理，提高科技创新，节约能耗；</w:t>
      </w:r>
    </w:p>
    <w:p w:rsidR="00840B0F" w:rsidRDefault="000839A8">
      <w:pPr>
        <w:pStyle w:val="a6"/>
        <w:tabs>
          <w:tab w:val="left" w:pos="1900"/>
        </w:tabs>
        <w:spacing w:line="351" w:lineRule="auto"/>
        <w:ind w:left="0" w:firstLineChars="200" w:firstLine="640"/>
        <w:rPr>
          <w:rFonts w:ascii="仿宋" w:eastAsia="仿宋" w:hAnsi="仿宋" w:cs="仿宋"/>
          <w:sz w:val="32"/>
          <w:szCs w:val="32"/>
          <w:lang w:val="en-US"/>
        </w:rPr>
      </w:pPr>
      <w:r>
        <w:rPr>
          <w:rFonts w:ascii="仿宋" w:eastAsia="仿宋" w:hAnsi="仿宋" w:cs="仿宋" w:hint="eastAsia"/>
          <w:sz w:val="32"/>
          <w:szCs w:val="32"/>
          <w:lang w:val="en-US"/>
        </w:rPr>
        <w:t>4.强化绩效评价的应用，使之更好地服务检察工作。</w:t>
      </w:r>
    </w:p>
    <w:p w:rsidR="00840B0F" w:rsidRDefault="00840B0F">
      <w:pPr>
        <w:pStyle w:val="a6"/>
        <w:tabs>
          <w:tab w:val="left" w:pos="1900"/>
        </w:tabs>
        <w:spacing w:line="351" w:lineRule="auto"/>
        <w:ind w:left="0" w:firstLineChars="100" w:firstLine="320"/>
        <w:rPr>
          <w:rFonts w:ascii="仿宋" w:eastAsia="仿宋" w:hAnsi="仿宋" w:cs="仿宋"/>
          <w:sz w:val="32"/>
          <w:szCs w:val="32"/>
          <w:lang w:val="en-US"/>
        </w:rPr>
      </w:pPr>
    </w:p>
    <w:p w:rsidR="00840B0F" w:rsidRDefault="00840B0F">
      <w:pPr>
        <w:spacing w:line="406" w:lineRule="exact"/>
        <w:rPr>
          <w:sz w:val="32"/>
        </w:rPr>
        <w:sectPr w:rsidR="00840B0F">
          <w:pgSz w:w="11910" w:h="16840"/>
          <w:pgMar w:top="1520" w:right="860" w:bottom="1400" w:left="860" w:header="0" w:footer="1212" w:gutter="0"/>
          <w:cols w:space="720"/>
        </w:sectPr>
      </w:pPr>
    </w:p>
    <w:p w:rsidR="00840B0F" w:rsidRDefault="000839A8">
      <w:pPr>
        <w:ind w:left="938"/>
        <w:rPr>
          <w:b/>
          <w:sz w:val="44"/>
        </w:rPr>
      </w:pPr>
      <w:r>
        <w:rPr>
          <w:b/>
          <w:sz w:val="44"/>
        </w:rPr>
        <w:lastRenderedPageBreak/>
        <w:t>附件 2</w:t>
      </w:r>
    </w:p>
    <w:p w:rsidR="00840B0F" w:rsidRDefault="000839A8">
      <w:pPr>
        <w:pStyle w:val="1"/>
        <w:spacing w:before="315" w:line="247" w:lineRule="auto"/>
        <w:ind w:left="2892" w:right="1080"/>
        <w:rPr>
          <w:spacing w:val="-12"/>
        </w:rPr>
      </w:pPr>
      <w:r>
        <w:t>2020</w:t>
      </w:r>
      <w:r>
        <w:rPr>
          <w:spacing w:val="-12"/>
        </w:rPr>
        <w:t xml:space="preserve"> 年预防青少年犯罪警示教育基地经费项目支出绩效评价报告</w:t>
      </w:r>
    </w:p>
    <w:p w:rsidR="00840B0F" w:rsidRDefault="00840B0F"/>
    <w:p w:rsidR="00840B0F" w:rsidRDefault="000839A8">
      <w:pPr>
        <w:pStyle w:val="a3"/>
        <w:spacing w:before="119" w:line="351" w:lineRule="auto"/>
        <w:ind w:firstLineChars="200" w:firstLine="643"/>
        <w:rPr>
          <w:b/>
          <w:bCs/>
        </w:rPr>
      </w:pPr>
      <w:r>
        <w:rPr>
          <w:b/>
          <w:bCs/>
        </w:rPr>
        <w:t>一、评价工作开展及项目情况</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2020 年预防青少年犯罪警示教育基地运行经费项目方案实施情况如下</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实施部门：由本单位未检科、办公室、计财科共同实施完成。</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项目选址：全县中小学校及本单位警示教育基地，评价指标。</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项目评价方法：计划多次开展法治宣传进校园活动、多次开展警示教育基地参观活动，预计带来的社会效益。</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基础表：开展项目的统计表、2020 年青少年犯罪率同期比较表、分析表。</w:t>
      </w:r>
    </w:p>
    <w:p w:rsidR="00840B0F" w:rsidRDefault="000839A8">
      <w:pPr>
        <w:pStyle w:val="a3"/>
        <w:spacing w:line="351" w:lineRule="auto"/>
        <w:ind w:firstLineChars="200" w:firstLine="643"/>
        <w:rPr>
          <w:b/>
          <w:bCs/>
        </w:rPr>
      </w:pPr>
      <w:r>
        <w:rPr>
          <w:b/>
          <w:bCs/>
        </w:rPr>
        <w:t>二、评价结论及绩效分析</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（一）评价结论</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2020 通过开展法治进校园及预防青少年犯罪教育基地运行经费项目，我单位共开展了 50 次法治宣传进校园活动，10 次警示教育基地的参观，有效的提高了青少年法治意识， 大大降低青少年犯罪率。</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（二）绩效分析</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1、项目决策</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lastRenderedPageBreak/>
        <w:t>法治进校园及预防青少年犯罪教育基地运行经费项目必要性和可行性分析，该项目是根据</w:t>
      </w:r>
      <w:proofErr w:type="gramStart"/>
      <w:r>
        <w:rPr>
          <w:rFonts w:ascii="仿宋" w:eastAsia="仿宋" w:hAnsi="仿宋" w:cs="仿宋" w:hint="eastAsia"/>
          <w:sz w:val="32"/>
          <w:szCs w:val="32"/>
          <w:lang w:val="en-US"/>
        </w:rPr>
        <w:t>巴检会</w:t>
      </w:r>
      <w:proofErr w:type="gramEnd"/>
      <w:r>
        <w:rPr>
          <w:rFonts w:ascii="仿宋" w:eastAsia="仿宋" w:hAnsi="仿宋" w:cs="仿宋" w:hint="eastAsia"/>
          <w:sz w:val="32"/>
          <w:szCs w:val="32"/>
          <w:lang w:val="en-US"/>
        </w:rPr>
        <w:t>{2016}10 号</w:t>
      </w:r>
      <w:proofErr w:type="gramStart"/>
      <w:r>
        <w:rPr>
          <w:rFonts w:ascii="仿宋" w:eastAsia="仿宋" w:hAnsi="仿宋" w:cs="仿宋" w:hint="eastAsia"/>
          <w:sz w:val="32"/>
          <w:szCs w:val="32"/>
          <w:lang w:val="en-US"/>
        </w:rPr>
        <w:t>《</w:t>
      </w:r>
      <w:proofErr w:type="gramEnd"/>
      <w:r>
        <w:rPr>
          <w:rFonts w:ascii="仿宋" w:eastAsia="仿宋" w:hAnsi="仿宋" w:cs="仿宋" w:hint="eastAsia"/>
          <w:sz w:val="32"/>
          <w:szCs w:val="32"/>
          <w:lang w:val="en-US"/>
        </w:rPr>
        <w:t>关于印发</w:t>
      </w:r>
      <w:proofErr w:type="gramStart"/>
      <w:r>
        <w:rPr>
          <w:rFonts w:ascii="仿宋" w:eastAsia="仿宋" w:hAnsi="仿宋" w:cs="仿宋" w:hint="eastAsia"/>
          <w:sz w:val="32"/>
          <w:szCs w:val="32"/>
          <w:lang w:val="en-US"/>
        </w:rPr>
        <w:t>《</w:t>
      </w:r>
      <w:proofErr w:type="gramEnd"/>
      <w:r>
        <w:rPr>
          <w:rFonts w:ascii="仿宋" w:eastAsia="仿宋" w:hAnsi="仿宋" w:cs="仿宋" w:hint="eastAsia"/>
          <w:sz w:val="32"/>
          <w:szCs w:val="32"/>
          <w:lang w:val="en-US"/>
        </w:rPr>
        <w:t>巴中市人民检察院 巴中市教育局开展“法治进校园” 巡讲活动的方案</w:t>
      </w:r>
      <w:proofErr w:type="gramStart"/>
      <w:r>
        <w:rPr>
          <w:rFonts w:ascii="仿宋" w:eastAsia="仿宋" w:hAnsi="仿宋" w:cs="仿宋" w:hint="eastAsia"/>
          <w:sz w:val="32"/>
          <w:szCs w:val="32"/>
          <w:lang w:val="en-US"/>
        </w:rPr>
        <w:t>》</w:t>
      </w:r>
      <w:proofErr w:type="gramEnd"/>
      <w:r>
        <w:rPr>
          <w:rFonts w:ascii="仿宋" w:eastAsia="仿宋" w:hAnsi="仿宋" w:cs="仿宋" w:hint="eastAsia"/>
          <w:sz w:val="32"/>
          <w:szCs w:val="32"/>
          <w:lang w:val="en-US"/>
        </w:rPr>
        <w:t>的通知</w:t>
      </w:r>
      <w:proofErr w:type="gramStart"/>
      <w:r>
        <w:rPr>
          <w:rFonts w:ascii="仿宋" w:eastAsia="仿宋" w:hAnsi="仿宋" w:cs="仿宋" w:hint="eastAsia"/>
          <w:sz w:val="32"/>
          <w:szCs w:val="32"/>
          <w:lang w:val="en-US"/>
        </w:rPr>
        <w:t>》</w:t>
      </w:r>
      <w:proofErr w:type="gramEnd"/>
      <w:r>
        <w:rPr>
          <w:rFonts w:ascii="仿宋" w:eastAsia="仿宋" w:hAnsi="仿宋" w:cs="仿宋" w:hint="eastAsia"/>
          <w:sz w:val="32"/>
          <w:szCs w:val="32"/>
          <w:lang w:val="en-US"/>
        </w:rPr>
        <w:t>和平法组办[2017]31 号</w:t>
      </w:r>
      <w:proofErr w:type="gramStart"/>
      <w:r>
        <w:rPr>
          <w:rFonts w:ascii="仿宋" w:eastAsia="仿宋" w:hAnsi="仿宋" w:cs="仿宋" w:hint="eastAsia"/>
          <w:sz w:val="32"/>
          <w:szCs w:val="32"/>
          <w:lang w:val="en-US"/>
        </w:rPr>
        <w:t>《</w:t>
      </w:r>
      <w:proofErr w:type="gramEnd"/>
      <w:r>
        <w:rPr>
          <w:rFonts w:ascii="仿宋" w:eastAsia="仿宋" w:hAnsi="仿宋" w:cs="仿宋" w:hint="eastAsia"/>
          <w:sz w:val="32"/>
          <w:szCs w:val="32"/>
          <w:lang w:val="en-US"/>
        </w:rPr>
        <w:t>关于印发</w:t>
      </w:r>
      <w:proofErr w:type="gramStart"/>
      <w:r>
        <w:rPr>
          <w:rFonts w:ascii="仿宋" w:eastAsia="仿宋" w:hAnsi="仿宋" w:cs="仿宋" w:hint="eastAsia"/>
          <w:sz w:val="32"/>
          <w:szCs w:val="32"/>
          <w:lang w:val="en-US"/>
        </w:rPr>
        <w:t>《</w:t>
      </w:r>
      <w:proofErr w:type="gramEnd"/>
      <w:r>
        <w:rPr>
          <w:rFonts w:ascii="仿宋" w:eastAsia="仿宋" w:hAnsi="仿宋" w:cs="仿宋" w:hint="eastAsia"/>
          <w:sz w:val="32"/>
          <w:szCs w:val="32"/>
          <w:lang w:val="en-US"/>
        </w:rPr>
        <w:t>依托巴中市预防青少年犯罪警示教育基地加强青少年法治教育的实施办法（试行）</w:t>
      </w:r>
      <w:proofErr w:type="gramStart"/>
      <w:r>
        <w:rPr>
          <w:rFonts w:ascii="仿宋" w:eastAsia="仿宋" w:hAnsi="仿宋" w:cs="仿宋" w:hint="eastAsia"/>
          <w:sz w:val="32"/>
          <w:szCs w:val="32"/>
          <w:lang w:val="en-US"/>
        </w:rPr>
        <w:t>》</w:t>
      </w:r>
      <w:proofErr w:type="gramEnd"/>
      <w:r>
        <w:rPr>
          <w:rFonts w:ascii="仿宋" w:eastAsia="仿宋" w:hAnsi="仿宋" w:cs="仿宋" w:hint="eastAsia"/>
          <w:sz w:val="32"/>
          <w:szCs w:val="32"/>
          <w:lang w:val="en-US"/>
        </w:rPr>
        <w:t>的通知</w:t>
      </w:r>
      <w:proofErr w:type="gramStart"/>
      <w:r>
        <w:rPr>
          <w:rFonts w:ascii="仿宋" w:eastAsia="仿宋" w:hAnsi="仿宋" w:cs="仿宋" w:hint="eastAsia"/>
          <w:sz w:val="32"/>
          <w:szCs w:val="32"/>
          <w:lang w:val="en-US"/>
        </w:rPr>
        <w:t>》</w:t>
      </w:r>
      <w:proofErr w:type="gramEnd"/>
      <w:r>
        <w:rPr>
          <w:rFonts w:ascii="仿宋" w:eastAsia="仿宋" w:hAnsi="仿宋" w:cs="仿宋" w:hint="eastAsia"/>
          <w:sz w:val="32"/>
          <w:szCs w:val="32"/>
          <w:lang w:val="en-US"/>
        </w:rPr>
        <w:t>文件精神，分析预防青少年犯罪势在必行。</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项目绩效目标设置情况：检察院根据全县中小校园分布情况，合理安排法治进校园的次数，参观警示教育基地的次数，观看青少年警示教育宣传片，产生的社会效益值设置绩效目标。</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2、项目管理</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该项目预算资金为 5 万元，项目执行数为 5 万元，执行率为 100%，预算资金在印发法治宣传资料总计 2 万元，购买学习文具、书籍共计 2 万元，参观会议费支出 0.3 万元、干警差旅费总计 0.7 万元。3、项目绩效</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项目目标完成情况：在 2020 年，单位开展了 50 次法治宣传进校园活动，10 次警示教育基地参观活动，完成质量比为 98%，时效为 1 年，成本为 5 万元。</w:t>
      </w:r>
    </w:p>
    <w:p w:rsidR="00840B0F" w:rsidRDefault="000839A8">
      <w:pPr>
        <w:pStyle w:val="a6"/>
        <w:tabs>
          <w:tab w:val="left" w:pos="1900"/>
        </w:tabs>
        <w:spacing w:before="78" w:line="351" w:lineRule="auto"/>
        <w:ind w:left="0" w:right="937" w:firstLineChars="200" w:firstLine="640"/>
        <w:rPr>
          <w:rFonts w:ascii="仿宋" w:eastAsia="仿宋" w:hAnsi="仿宋" w:cs="仿宋"/>
          <w:sz w:val="32"/>
          <w:szCs w:val="32"/>
          <w:lang w:val="en-US"/>
        </w:rPr>
      </w:pPr>
      <w:r>
        <w:rPr>
          <w:rFonts w:ascii="仿宋" w:eastAsia="仿宋" w:hAnsi="仿宋" w:cs="仿宋" w:hint="eastAsia"/>
          <w:sz w:val="32"/>
          <w:szCs w:val="32"/>
          <w:lang w:val="en-US"/>
        </w:rPr>
        <w:t>项目效益情况：通过项目的开展，有效提升青少年法治意识，降低犯罪率，产生社会效益值为 98 分，群众满意度为 98%。</w:t>
      </w:r>
    </w:p>
    <w:p w:rsidR="00840B0F" w:rsidRDefault="000839A8">
      <w:pPr>
        <w:pStyle w:val="a3"/>
        <w:spacing w:before="44"/>
        <w:ind w:firstLineChars="200" w:firstLine="640"/>
      </w:pPr>
      <w:r>
        <w:t>三、存在主要问题</w:t>
      </w:r>
    </w:p>
    <w:p w:rsidR="00840B0F" w:rsidRDefault="000839A8">
      <w:pPr>
        <w:pStyle w:val="a3"/>
        <w:spacing w:before="170" w:line="340" w:lineRule="auto"/>
        <w:ind w:right="940" w:firstLineChars="200" w:firstLine="640"/>
        <w:jc w:val="both"/>
        <w:rPr>
          <w:rFonts w:ascii="仿宋" w:eastAsia="仿宋" w:hAnsi="仿宋" w:cs="仿宋"/>
          <w:lang w:val="en-US"/>
        </w:rPr>
      </w:pPr>
      <w:r>
        <w:rPr>
          <w:rFonts w:ascii="仿宋" w:eastAsia="仿宋" w:hAnsi="仿宋" w:cs="仿宋" w:hint="eastAsia"/>
          <w:lang w:val="en-US"/>
        </w:rPr>
        <w:t>存在主要问题是资金及人员不足，全县中小学校及村小数量庞大，路途遥远，全面覆盖法治宣传进校园活动存在资金严重不足，</w:t>
      </w:r>
      <w:r>
        <w:rPr>
          <w:rFonts w:ascii="仿宋" w:eastAsia="仿宋" w:hAnsi="仿宋" w:cs="仿宋" w:hint="eastAsia"/>
          <w:lang w:val="en-US"/>
        </w:rPr>
        <w:lastRenderedPageBreak/>
        <w:t>人员配比不齐的情况。</w:t>
      </w:r>
    </w:p>
    <w:p w:rsidR="00840B0F" w:rsidRDefault="000839A8">
      <w:pPr>
        <w:pStyle w:val="a3"/>
        <w:spacing w:line="338" w:lineRule="auto"/>
        <w:ind w:right="3390" w:firstLineChars="200" w:firstLine="640"/>
      </w:pPr>
      <w:r>
        <w:rPr>
          <w:rFonts w:hint="eastAsia"/>
        </w:rPr>
        <w:t>四、</w:t>
      </w:r>
      <w:r>
        <w:t xml:space="preserve">相关措施建议             </w:t>
      </w:r>
    </w:p>
    <w:p w:rsidR="00840B0F" w:rsidRDefault="000839A8" w:rsidP="002C0770">
      <w:pPr>
        <w:pStyle w:val="a3"/>
        <w:spacing w:line="350" w:lineRule="auto"/>
        <w:ind w:right="3390" w:firstLineChars="200" w:firstLine="640"/>
        <w:rPr>
          <w:rFonts w:ascii="仿宋" w:eastAsia="仿宋" w:hAnsi="仿宋" w:cs="仿宋"/>
          <w:lang w:val="en-US"/>
        </w:rPr>
      </w:pPr>
      <w:r>
        <w:rPr>
          <w:rFonts w:ascii="仿宋" w:eastAsia="仿宋" w:hAnsi="仿宋" w:cs="仿宋" w:hint="eastAsia"/>
          <w:lang w:val="en-US"/>
        </w:rPr>
        <w:t>1.增加预算资金，增加法治宣传人员。</w:t>
      </w:r>
    </w:p>
    <w:p w:rsidR="00840B0F" w:rsidRDefault="000839A8" w:rsidP="002C0770">
      <w:pPr>
        <w:pStyle w:val="a3"/>
        <w:spacing w:line="350" w:lineRule="auto"/>
        <w:ind w:right="940" w:firstLineChars="200" w:firstLine="640"/>
        <w:jc w:val="both"/>
        <w:rPr>
          <w:spacing w:val="-9"/>
        </w:rPr>
      </w:pPr>
      <w:r>
        <w:rPr>
          <w:rFonts w:ascii="仿宋" w:eastAsia="仿宋" w:hAnsi="仿宋" w:cs="仿宋" w:hint="eastAsia"/>
          <w:lang w:val="en-US"/>
        </w:rPr>
        <w:t>2.增加法治宣传进校园活动的次数，加大对留守儿童的关爱，特别是偏远山区的留守儿童</w:t>
      </w:r>
      <w:r>
        <w:rPr>
          <w:spacing w:val="-9"/>
        </w:rPr>
        <w:t>。</w:t>
      </w: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pStyle w:val="a3"/>
        <w:spacing w:line="338" w:lineRule="auto"/>
        <w:ind w:left="1358" w:right="940"/>
        <w:rPr>
          <w:spacing w:val="-9"/>
        </w:rPr>
      </w:pPr>
    </w:p>
    <w:p w:rsidR="002C0770" w:rsidRDefault="002C0770">
      <w:pPr>
        <w:pStyle w:val="a3"/>
        <w:spacing w:line="338" w:lineRule="auto"/>
        <w:ind w:left="1358" w:right="940"/>
        <w:rPr>
          <w:spacing w:val="-9"/>
        </w:rPr>
      </w:pPr>
    </w:p>
    <w:p w:rsidR="00840B0F" w:rsidRDefault="00840B0F">
      <w:pPr>
        <w:pStyle w:val="a3"/>
        <w:spacing w:line="338" w:lineRule="auto"/>
        <w:ind w:left="1358" w:right="940"/>
        <w:rPr>
          <w:spacing w:val="-9"/>
        </w:rPr>
      </w:pPr>
    </w:p>
    <w:p w:rsidR="00840B0F" w:rsidRDefault="00840B0F">
      <w:pPr>
        <w:spacing w:line="338" w:lineRule="auto"/>
      </w:pPr>
    </w:p>
    <w:p w:rsidR="00840B0F" w:rsidRDefault="000839A8">
      <w:pPr>
        <w:pStyle w:val="2"/>
        <w:rPr>
          <w:rFonts w:ascii="仿宋" w:eastAsia="仿宋" w:hAnsi="仿宋"/>
          <w:color w:val="000000"/>
        </w:rPr>
      </w:pPr>
      <w:r>
        <w:rPr>
          <w:rFonts w:hint="eastAsia"/>
          <w:color w:val="000000"/>
          <w:sz w:val="44"/>
          <w:szCs w:val="44"/>
        </w:rPr>
        <w:lastRenderedPageBreak/>
        <w:t>第五部分 附表</w:t>
      </w:r>
    </w:p>
    <w:p w:rsidR="00840B0F" w:rsidRDefault="000839A8">
      <w:pPr>
        <w:pStyle w:val="a3"/>
        <w:spacing w:before="27" w:line="516" w:lineRule="auto"/>
        <w:ind w:left="938" w:right="6044"/>
      </w:pPr>
      <w:r>
        <w:t>一、收入支出决算总表二、收入决算表</w:t>
      </w:r>
    </w:p>
    <w:p w:rsidR="00840B0F" w:rsidRDefault="000839A8">
      <w:pPr>
        <w:pStyle w:val="a3"/>
        <w:spacing w:before="4"/>
        <w:ind w:left="938"/>
      </w:pPr>
      <w:r>
        <w:rPr>
          <w:spacing w:val="-1"/>
        </w:rPr>
        <w:t>三、支出决算表</w:t>
      </w:r>
    </w:p>
    <w:p w:rsidR="00840B0F" w:rsidRDefault="00840B0F">
      <w:pPr>
        <w:pStyle w:val="a3"/>
        <w:spacing w:before="1"/>
        <w:rPr>
          <w:sz w:val="37"/>
        </w:rPr>
      </w:pPr>
    </w:p>
    <w:p w:rsidR="00840B0F" w:rsidRDefault="000839A8">
      <w:pPr>
        <w:pStyle w:val="a3"/>
        <w:spacing w:line="516" w:lineRule="auto"/>
        <w:ind w:left="938" w:right="4767"/>
      </w:pPr>
      <w:r>
        <w:t>四、财政拨款收入支出决算总表五、财政拨款支出决算明细表</w:t>
      </w:r>
    </w:p>
    <w:p w:rsidR="00840B0F" w:rsidRDefault="000839A8">
      <w:pPr>
        <w:pStyle w:val="a3"/>
        <w:spacing w:before="4"/>
        <w:ind w:left="938"/>
      </w:pPr>
      <w:r>
        <w:t>六、一般公共预算财政拨款支出决算表</w:t>
      </w:r>
    </w:p>
    <w:p w:rsidR="00840B0F" w:rsidRDefault="00840B0F">
      <w:pPr>
        <w:pStyle w:val="a3"/>
        <w:spacing w:before="1"/>
        <w:rPr>
          <w:sz w:val="37"/>
        </w:rPr>
      </w:pPr>
    </w:p>
    <w:p w:rsidR="00840B0F" w:rsidRDefault="000839A8">
      <w:pPr>
        <w:pStyle w:val="a3"/>
        <w:spacing w:line="518" w:lineRule="auto"/>
        <w:ind w:left="938" w:right="3167"/>
        <w:jc w:val="both"/>
      </w:pPr>
      <w:r>
        <w:t>七、一般公共预算财政拨款支出决算明细表八、一般公共预算财政拨款基本支出决算表九、一般公共预算财政拨款项目支出决算表</w:t>
      </w:r>
    </w:p>
    <w:p w:rsidR="00840B0F" w:rsidRDefault="000839A8">
      <w:pPr>
        <w:pStyle w:val="a3"/>
        <w:spacing w:line="516" w:lineRule="auto"/>
        <w:ind w:left="938" w:right="1886"/>
      </w:pPr>
      <w:r>
        <w:t>十、一般公共预算财政拨款“三公”经费支出决算表十一、政府性基金预算财政拨款收入支出决算表</w:t>
      </w:r>
    </w:p>
    <w:p w:rsidR="00840B0F" w:rsidRDefault="000839A8">
      <w:pPr>
        <w:pStyle w:val="2"/>
        <w:ind w:firstLineChars="300" w:firstLine="960"/>
        <w:jc w:val="left"/>
        <w:rPr>
          <w:rFonts w:ascii="宋体" w:eastAsia="宋体" w:hAnsi="宋体" w:cs="宋体"/>
          <w:sz w:val="32"/>
          <w:szCs w:val="32"/>
        </w:rPr>
      </w:pPr>
      <w:r>
        <w:rPr>
          <w:rFonts w:ascii="宋体" w:eastAsia="宋体" w:hAnsi="宋体" w:cs="宋体"/>
          <w:sz w:val="32"/>
          <w:szCs w:val="32"/>
        </w:rPr>
        <w:t>十二、政府性基金预算财政拨款“三公”经费支出决算表</w:t>
      </w:r>
    </w:p>
    <w:p w:rsidR="00840B0F" w:rsidRDefault="00840B0F"/>
    <w:p w:rsidR="00840B0F" w:rsidRDefault="00840B0F"/>
    <w:p w:rsidR="00840B0F" w:rsidRDefault="000839A8">
      <w:pPr>
        <w:pStyle w:val="2"/>
        <w:ind w:firstLineChars="300" w:firstLine="960"/>
        <w:jc w:val="left"/>
        <w:rPr>
          <w:rFonts w:ascii="宋体" w:eastAsia="宋体" w:hAnsi="宋体" w:cs="宋体"/>
          <w:sz w:val="32"/>
          <w:szCs w:val="32"/>
        </w:rPr>
        <w:sectPr w:rsidR="00840B0F">
          <w:pgSz w:w="11910" w:h="16840"/>
          <w:pgMar w:top="1540" w:right="860" w:bottom="1400" w:left="860" w:header="0" w:footer="1212" w:gutter="0"/>
          <w:cols w:space="720"/>
        </w:sectPr>
      </w:pPr>
      <w:r>
        <w:rPr>
          <w:rFonts w:ascii="宋体" w:eastAsia="宋体" w:hAnsi="宋体" w:cs="宋体"/>
          <w:sz w:val="32"/>
          <w:szCs w:val="32"/>
        </w:rPr>
        <w:t>十三、国有资本经营预算支出决算</w:t>
      </w:r>
      <w:r>
        <w:rPr>
          <w:rFonts w:ascii="宋体" w:eastAsia="宋体" w:hAnsi="宋体" w:cs="宋体" w:hint="eastAsia"/>
          <w:sz w:val="32"/>
          <w:szCs w:val="32"/>
        </w:rPr>
        <w:t>表</w:t>
      </w:r>
    </w:p>
    <w:p w:rsidR="00840B0F" w:rsidRDefault="00840B0F"/>
    <w:sectPr w:rsidR="00840B0F" w:rsidSect="00840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F85" w:rsidRDefault="00136F85">
      <w:r>
        <w:separator/>
      </w:r>
    </w:p>
  </w:endnote>
  <w:endnote w:type="continuationSeparator" w:id="0">
    <w:p w:rsidR="00136F85" w:rsidRDefault="00136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0F" w:rsidRDefault="00C05A34">
    <w:pPr>
      <w:pStyle w:val="a3"/>
      <w:spacing w:line="14" w:lineRule="auto"/>
      <w:rPr>
        <w:sz w:val="20"/>
      </w:rPr>
    </w:pPr>
    <w:r w:rsidRPr="00C05A34">
      <w:rPr>
        <w:sz w:val="20"/>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filled="f" stroked="f" strokeweight=".5pt">
          <v:textbox style="mso-fit-shape-to-text:t" inset="0,0,0,0">
            <w:txbxContent>
              <w:p w:rsidR="00840B0F" w:rsidRDefault="00C05A34">
                <w:pPr>
                  <w:pStyle w:val="a4"/>
                </w:pPr>
                <w:r>
                  <w:fldChar w:fldCharType="begin"/>
                </w:r>
                <w:r w:rsidR="000839A8">
                  <w:instrText xml:space="preserve"> PAGE  \* MERGEFORMAT </w:instrText>
                </w:r>
                <w:r>
                  <w:fldChar w:fldCharType="separate"/>
                </w:r>
                <w:r w:rsidR="00E934BE">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F85" w:rsidRDefault="00136F85">
      <w:r>
        <w:separator/>
      </w:r>
    </w:p>
  </w:footnote>
  <w:footnote w:type="continuationSeparator" w:id="0">
    <w:p w:rsidR="00136F85" w:rsidRDefault="00136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7619E9"/>
    <w:multiLevelType w:val="singleLevel"/>
    <w:tmpl w:val="9B7619E9"/>
    <w:lvl w:ilvl="0">
      <w:start w:val="2"/>
      <w:numFmt w:val="chineseCounting"/>
      <w:suff w:val="nothing"/>
      <w:lvlText w:val="（%1）"/>
      <w:lvlJc w:val="left"/>
      <w:rPr>
        <w:rFonts w:hint="eastAsia"/>
      </w:rPr>
    </w:lvl>
  </w:abstractNum>
  <w:abstractNum w:abstractNumId="1">
    <w:nsid w:val="13BB6180"/>
    <w:multiLevelType w:val="singleLevel"/>
    <w:tmpl w:val="13BB6180"/>
    <w:lvl w:ilvl="0">
      <w:start w:val="2"/>
      <w:numFmt w:val="chineseCounting"/>
      <w:suff w:val="space"/>
      <w:lvlText w:val="第%1部分"/>
      <w:lvlJc w:val="left"/>
      <w:rPr>
        <w:rFonts w:hint="eastAsia"/>
      </w:rPr>
    </w:lvl>
  </w:abstractNum>
  <w:abstractNum w:abstractNumId="2">
    <w:nsid w:val="3D8B7BAF"/>
    <w:multiLevelType w:val="singleLevel"/>
    <w:tmpl w:val="3D8B7BAF"/>
    <w:lvl w:ilvl="0">
      <w:start w:val="6"/>
      <w:numFmt w:val="chineseCounting"/>
      <w:suff w:val="nothing"/>
      <w:lvlText w:val="%1、"/>
      <w:lvlJc w:val="left"/>
      <w:pPr>
        <w:ind w:left="-918"/>
      </w:pPr>
      <w:rPr>
        <w:rFonts w:hint="eastAsia"/>
      </w:rPr>
    </w:lvl>
  </w:abstractNum>
  <w:abstractNum w:abstractNumId="3">
    <w:nsid w:val="5B3FA0B3"/>
    <w:multiLevelType w:val="singleLevel"/>
    <w:tmpl w:val="5B3FA0B3"/>
    <w:lvl w:ilvl="0">
      <w:start w:val="2"/>
      <w:numFmt w:val="chineseCounting"/>
      <w:suff w:val="nothing"/>
      <w:lvlText w:val="（%1）"/>
      <w:lvlJc w:val="left"/>
      <w:pPr>
        <w:ind w:left="2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djODgwMGM5MzNiOGI1YWU3NDU2NTQ2NWIyYzY5NjUifQ=="/>
  </w:docVars>
  <w:rsids>
    <w:rsidRoot w:val="5683515E"/>
    <w:rsid w:val="000839A8"/>
    <w:rsid w:val="00136F85"/>
    <w:rsid w:val="00293CEA"/>
    <w:rsid w:val="002C0770"/>
    <w:rsid w:val="00840B0F"/>
    <w:rsid w:val="00924C6E"/>
    <w:rsid w:val="00C05A34"/>
    <w:rsid w:val="00E934BE"/>
    <w:rsid w:val="00F66453"/>
    <w:rsid w:val="435D65AB"/>
    <w:rsid w:val="56835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40B0F"/>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840B0F"/>
    <w:pPr>
      <w:spacing w:before="39"/>
      <w:ind w:hanging="1816"/>
      <w:outlineLvl w:val="0"/>
    </w:pPr>
    <w:rPr>
      <w:rFonts w:ascii="黑体" w:eastAsia="黑体" w:hAnsi="黑体" w:cs="黑体"/>
      <w:sz w:val="44"/>
      <w:szCs w:val="44"/>
    </w:rPr>
  </w:style>
  <w:style w:type="paragraph" w:styleId="2">
    <w:name w:val="heading 2"/>
    <w:basedOn w:val="a"/>
    <w:next w:val="a"/>
    <w:uiPriority w:val="1"/>
    <w:qFormat/>
    <w:rsid w:val="00840B0F"/>
    <w:pPr>
      <w:spacing w:before="1"/>
      <w:jc w:val="center"/>
      <w:outlineLvl w:val="1"/>
    </w:pPr>
    <w:rPr>
      <w:rFonts w:ascii="黑体" w:eastAsia="黑体" w:hAnsi="黑体" w:cs="黑体"/>
      <w:sz w:val="36"/>
      <w:szCs w:val="36"/>
    </w:rPr>
  </w:style>
  <w:style w:type="paragraph" w:styleId="3">
    <w:name w:val="heading 3"/>
    <w:basedOn w:val="a"/>
    <w:next w:val="a"/>
    <w:uiPriority w:val="1"/>
    <w:qFormat/>
    <w:rsid w:val="00840B0F"/>
    <w:pPr>
      <w:ind w:left="1578"/>
      <w:outlineLvl w:val="2"/>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40B0F"/>
    <w:rPr>
      <w:sz w:val="32"/>
      <w:szCs w:val="32"/>
    </w:rPr>
  </w:style>
  <w:style w:type="paragraph" w:styleId="a4">
    <w:name w:val="footer"/>
    <w:basedOn w:val="a"/>
    <w:rsid w:val="00840B0F"/>
    <w:pPr>
      <w:tabs>
        <w:tab w:val="center" w:pos="4153"/>
        <w:tab w:val="right" w:pos="8306"/>
      </w:tabs>
      <w:snapToGrid w:val="0"/>
    </w:pPr>
    <w:rPr>
      <w:sz w:val="18"/>
    </w:rPr>
  </w:style>
  <w:style w:type="paragraph" w:styleId="a5">
    <w:name w:val="header"/>
    <w:basedOn w:val="a"/>
    <w:rsid w:val="00840B0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WPSOffice1">
    <w:name w:val="WPSOffice手动目录 1"/>
    <w:qFormat/>
    <w:rsid w:val="00840B0F"/>
    <w:rPr>
      <w:rFonts w:ascii="Calibri" w:eastAsia="宋体" w:hAnsi="Calibri" w:cs="Times New Roman"/>
    </w:rPr>
  </w:style>
  <w:style w:type="paragraph" w:customStyle="1" w:styleId="WPSOffice2">
    <w:name w:val="WPSOffice手动目录 2"/>
    <w:rsid w:val="00840B0F"/>
    <w:pPr>
      <w:ind w:leftChars="200" w:left="200"/>
    </w:pPr>
    <w:rPr>
      <w:rFonts w:ascii="Calibri" w:eastAsia="宋体" w:hAnsi="Calibri" w:cs="Times New Roman"/>
    </w:rPr>
  </w:style>
  <w:style w:type="paragraph" w:styleId="a6">
    <w:name w:val="List Paragraph"/>
    <w:basedOn w:val="a"/>
    <w:uiPriority w:val="1"/>
    <w:qFormat/>
    <w:rsid w:val="00840B0F"/>
    <w:pPr>
      <w:ind w:left="938" w:firstLine="639"/>
    </w:pPr>
  </w:style>
  <w:style w:type="paragraph" w:customStyle="1" w:styleId="TableParagraph">
    <w:name w:val="Table Paragraph"/>
    <w:basedOn w:val="a"/>
    <w:uiPriority w:val="1"/>
    <w:qFormat/>
    <w:rsid w:val="00840B0F"/>
  </w:style>
  <w:style w:type="paragraph" w:styleId="a7">
    <w:name w:val="Balloon Text"/>
    <w:basedOn w:val="a"/>
    <w:link w:val="Char"/>
    <w:rsid w:val="00924C6E"/>
    <w:rPr>
      <w:sz w:val="18"/>
      <w:szCs w:val="18"/>
    </w:rPr>
  </w:style>
  <w:style w:type="character" w:customStyle="1" w:styleId="Char">
    <w:name w:val="批注框文本 Char"/>
    <w:basedOn w:val="a0"/>
    <w:link w:val="a7"/>
    <w:rsid w:val="00924C6E"/>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cat>
            <c:multiLvlStrRef>
              <c:f>Sheet1!$A$1:$G$2</c:f>
              <c:multiLvlStrCache>
                <c:ptCount val="7"/>
                <c:lvl>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lvl>
                <c:lvl>
                  <c:pt idx="0">
                    <c:v>收入决算情况说明</c:v>
                  </c:pt>
                </c:lvl>
              </c:multiLvlStrCache>
            </c:multiLvlStrRef>
          </c:cat>
          <c:val>
            <c:numRef>
              <c:f>Sheet1!$A$3:$G$3</c:f>
              <c:numCache>
                <c:formatCode>General</c:formatCode>
                <c:ptCount val="7"/>
                <c:pt idx="0">
                  <c:v>1775.04</c:v>
                </c:pt>
                <c:pt idx="1">
                  <c:v>0</c:v>
                </c:pt>
                <c:pt idx="2">
                  <c:v>0</c:v>
                </c:pt>
                <c:pt idx="3">
                  <c:v>0</c:v>
                </c:pt>
                <c:pt idx="4">
                  <c:v>0</c:v>
                </c:pt>
                <c:pt idx="5">
                  <c:v>0</c:v>
                </c:pt>
                <c:pt idx="6">
                  <c:v>0</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stacked"/>
        <c:ser>
          <c:idx val="0"/>
          <c:order val="0"/>
          <c:cat>
            <c:multiLvlStrRef>
              <c:f>Sheet1!$B$13:$C$14</c:f>
              <c:multiLvlStrCache>
                <c:ptCount val="2"/>
                <c:lvl>
                  <c:pt idx="0">
                    <c:v>2019年</c:v>
                  </c:pt>
                  <c:pt idx="1">
                    <c:v>2020年</c:v>
                  </c:pt>
                </c:lvl>
                <c:lvl>
                  <c:pt idx="0">
                    <c:v>财政拨款收入支出决算总体情况说明</c:v>
                  </c:pt>
                </c:lvl>
              </c:multiLvlStrCache>
            </c:multiLvlStrRef>
          </c:cat>
          <c:val>
            <c:numRef>
              <c:f>Sheet1!$B$15:$C$15</c:f>
              <c:numCache>
                <c:formatCode>General</c:formatCode>
                <c:ptCount val="2"/>
                <c:pt idx="0">
                  <c:v>1567.6799999999998</c:v>
                </c:pt>
                <c:pt idx="1">
                  <c:v>1775.04</c:v>
                </c:pt>
              </c:numCache>
            </c:numRef>
          </c:val>
        </c:ser>
        <c:overlap val="100"/>
        <c:axId val="44087936"/>
        <c:axId val="44089728"/>
      </c:barChart>
      <c:catAx>
        <c:axId val="44087936"/>
        <c:scaling>
          <c:orientation val="minMax"/>
        </c:scaling>
        <c:axPos val="b"/>
        <c:tickLblPos val="nextTo"/>
        <c:crossAx val="44089728"/>
        <c:crosses val="autoZero"/>
        <c:auto val="1"/>
        <c:lblAlgn val="ctr"/>
        <c:lblOffset val="100"/>
      </c:catAx>
      <c:valAx>
        <c:axId val="44089728"/>
        <c:scaling>
          <c:orientation val="minMax"/>
        </c:scaling>
        <c:axPos val="l"/>
        <c:majorGridlines/>
        <c:numFmt formatCode="General" sourceLinked="1"/>
        <c:tickLblPos val="nextTo"/>
        <c:crossAx val="44087936"/>
        <c:crosses val="autoZero"/>
        <c:crossBetween val="between"/>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1709</Words>
  <Characters>9745</Characters>
  <Application>Microsoft Office Word</Application>
  <DocSecurity>0</DocSecurity>
  <Lines>81</Lines>
  <Paragraphs>22</Paragraphs>
  <ScaleCrop>false</ScaleCrop>
  <Company>Microsoft</Company>
  <LinksUpToDate>false</LinksUpToDate>
  <CharactersWithSpaces>11432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何煜</cp:lastModifiedBy>
  <cp:revision>4</cp:revision>
  <dcterms:created xsi:type="dcterms:W3CDTF">2022-08-10T15:53:00Z</dcterms:created>
  <dcterms:modified xsi:type="dcterms:W3CDTF">2022-08-11T06:00:00Z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E76E353D9C9443838E30E25CF0295952</vt:lpwstr>
  </property>
</Properties>
</file>