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A9321">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193"/>
      <w:bookmarkStart w:id="2" w:name="_Toc15377425"/>
      <w:bookmarkStart w:id="3" w:name="_Toc15378441"/>
      <w:bookmarkStart w:id="4" w:name="_Toc15396597"/>
      <w:bookmarkStart w:id="5" w:name="_Toc15306267"/>
    </w:p>
    <w:p w14:paraId="15AB0F7F">
      <w:pPr>
        <w:pStyle w:val="5"/>
        <w:rPr>
          <w:rFonts w:hint="eastAsia" w:ascii="Times New Roman" w:hAnsi="Times New Roman" w:eastAsia="方正小标宋简体" w:cs="Times New Roman"/>
          <w:color w:val="auto"/>
          <w:kern w:val="2"/>
          <w:sz w:val="72"/>
          <w:szCs w:val="72"/>
          <w:highlight w:val="none"/>
          <w:lang w:val="en-US" w:eastAsia="zh-CN" w:bidi="ar-SA"/>
        </w:rPr>
      </w:pPr>
    </w:p>
    <w:p w14:paraId="0D1F54B7">
      <w:pPr>
        <w:pStyle w:val="5"/>
        <w:rPr>
          <w:rFonts w:hint="eastAsia" w:ascii="Times New Roman" w:hAnsi="Times New Roman" w:eastAsia="方正小标宋简体" w:cs="Times New Roman"/>
          <w:color w:val="auto"/>
          <w:kern w:val="2"/>
          <w:sz w:val="72"/>
          <w:szCs w:val="72"/>
          <w:highlight w:val="none"/>
          <w:lang w:val="en-US" w:eastAsia="zh-CN" w:bidi="ar-SA"/>
        </w:rPr>
      </w:pPr>
    </w:p>
    <w:p w14:paraId="4840BE2C">
      <w:pPr>
        <w:pStyle w:val="5"/>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巴中市恩阳区人民检察院</w:t>
      </w:r>
    </w:p>
    <w:p w14:paraId="2700215C">
      <w:pPr>
        <w:pStyle w:val="5"/>
        <w:jc w:val="center"/>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方正小标宋简体" w:cs="Times New Roman"/>
          <w:color w:val="auto"/>
          <w:kern w:val="2"/>
          <w:sz w:val="44"/>
          <w:szCs w:val="44"/>
          <w:highlight w:val="none"/>
          <w:lang w:val="en-US" w:eastAsia="zh-CN" w:bidi="ar-SA"/>
        </w:rPr>
        <w:t>部门决算</w:t>
      </w:r>
    </w:p>
    <w:bookmarkEnd w:id="0"/>
    <w:bookmarkEnd w:id="1"/>
    <w:bookmarkEnd w:id="2"/>
    <w:bookmarkEnd w:id="3"/>
    <w:bookmarkEnd w:id="4"/>
    <w:bookmarkEnd w:id="5"/>
    <w:p w14:paraId="5461FC16">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ED05F43">
      <w:pPr>
        <w:widowControl/>
        <w:jc w:val="center"/>
        <w:rPr>
          <w:rFonts w:ascii="Times New Roman" w:hAnsi="Times New Roman" w:eastAsia="黑体" w:cstheme="minorBidi"/>
          <w:color w:val="auto"/>
          <w:sz w:val="28"/>
          <w:szCs w:val="28"/>
          <w:highlight w:val="none"/>
        </w:rPr>
      </w:pPr>
    </w:p>
    <w:p w14:paraId="627D181A">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p w14:paraId="409E495C">
      <w:pPr>
        <w:rPr>
          <w:rFonts w:ascii="Times New Roman" w:hAnsi="Times New Roman"/>
          <w:color w:val="auto"/>
          <w:highlight w:val="none"/>
        </w:rPr>
      </w:pPr>
    </w:p>
    <w:p w14:paraId="146CBDBB">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7A90C7E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1584B92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06A1AA2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0E9AAEA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00BF3BD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2F8C774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670CD23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1B41DE1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7181759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2C9EF13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5C21E92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5599016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1F03945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28DECA4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78D6B98F">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22777E96">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24AA3BA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5A84492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6D2304A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0891EC9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75F220F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1D5AE02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08C2D30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2C0DD0A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14E6EF8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2D051B7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4DB4A11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348F67F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39625E1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7B1058A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6BA0026A">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02D24E78">
      <w:pPr>
        <w:pStyle w:val="2"/>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bookmarkEnd w:id="7"/>
    </w:p>
    <w:p w14:paraId="675A988F">
      <w:pPr>
        <w:widowControl/>
        <w:jc w:val="left"/>
        <w:rPr>
          <w:rFonts w:ascii="Times New Roman" w:hAnsi="Times New Roman" w:eastAsia="黑体"/>
          <w:color w:val="auto"/>
          <w:sz w:val="32"/>
          <w:szCs w:val="32"/>
          <w:highlight w:val="none"/>
        </w:rPr>
      </w:pPr>
    </w:p>
    <w:p w14:paraId="1C7C57A0">
      <w:pPr>
        <w:pStyle w:val="3"/>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6BFFB604">
      <w:pPr>
        <w:ind w:firstLine="800" w:firstLineChars="25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1.对公安机关侦查的刑事案件进行审查，决定是否批准逮捕；对公安机关的立案活动、侦查活动是否合法实行监督。</w:t>
      </w:r>
    </w:p>
    <w:p w14:paraId="6FA382E7">
      <w:pPr>
        <w:ind w:firstLine="800" w:firstLineChars="25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2.对监察委员会移送和公安机关侦查终结的案件进行审查，决定是否起诉、不起诉，并出庭支持公诉。</w:t>
      </w:r>
    </w:p>
    <w:p w14:paraId="6D7E5464">
      <w:pPr>
        <w:ind w:firstLine="800" w:firstLineChars="25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3.对同级人民法院确有错误的判决和裁定，依法提请市人民检察院向中级人民法院抗诉。</w:t>
      </w:r>
    </w:p>
    <w:p w14:paraId="59567CAA">
      <w:pPr>
        <w:ind w:firstLine="800" w:firstLineChars="25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4.对同级人民法院的民事和行政诉讼和执行活动实施法律监督。</w:t>
      </w:r>
    </w:p>
    <w:p w14:paraId="1BBF9A80">
      <w:pPr>
        <w:ind w:firstLine="800" w:firstLineChars="25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5.对“4+10”提起公益诉讼。</w:t>
      </w:r>
    </w:p>
    <w:p w14:paraId="0528597C">
      <w:pPr>
        <w:ind w:firstLine="800" w:firstLineChars="25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6.受理单位和个人报案、控告、申诉和检举，接受犯罪人的自首。</w:t>
      </w:r>
    </w:p>
    <w:p w14:paraId="06140452">
      <w:pPr>
        <w:ind w:firstLine="800" w:firstLineChars="25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7.对刑事案件判决、裁定的执行和监狱、看守所、劳动改造机关的活动是否合法实行法律监督。</w:t>
      </w:r>
    </w:p>
    <w:p w14:paraId="4447C7D4">
      <w:pPr>
        <w:ind w:firstLine="800" w:firstLineChars="25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8.负责跨省、市、县区域案件的协查工作。</w:t>
      </w:r>
    </w:p>
    <w:p w14:paraId="5DA1699A">
      <w:pPr>
        <w:ind w:firstLine="800" w:firstLineChars="25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9.对检察工作中具体应用法律进行调研积极参与社会治安综合治理，搞好信息反馈及法制宣传，为上级检察机关和地方党委政府正确决策提供依据。</w:t>
      </w:r>
    </w:p>
    <w:p w14:paraId="13A657FC">
      <w:pPr>
        <w:ind w:firstLine="800" w:firstLineChars="25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10.经四川省人民检察院批准对需要直接受理的其他重大犯罪案件进行侦查。</w:t>
      </w:r>
    </w:p>
    <w:p w14:paraId="046021A8">
      <w:pPr>
        <w:ind w:firstLine="800" w:firstLineChars="25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11.负责本院思想政治工作和队伍建设;依法管理检察官和其他检察人员。</w:t>
      </w:r>
    </w:p>
    <w:p w14:paraId="1AB8B30C">
      <w:pPr>
        <w:ind w:firstLine="800" w:firstLineChars="25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12.制订和实施本院财务装备计划。</w:t>
      </w:r>
    </w:p>
    <w:p w14:paraId="10F25BB9">
      <w:pPr>
        <w:ind w:firstLine="800" w:firstLineChars="250"/>
        <w:rPr>
          <w:rFonts w:hint="eastAsia" w:ascii="仿宋" w:hAnsi="仿宋" w:eastAsia="仿宋" w:cs="Times New Roman"/>
          <w:color w:val="auto"/>
          <w:sz w:val="32"/>
          <w:szCs w:val="32"/>
          <w:highlight w:val="none"/>
          <w:lang w:eastAsia="zh-CN"/>
        </w:rPr>
      </w:pPr>
      <w:r>
        <w:rPr>
          <w:rFonts w:hint="eastAsia" w:ascii="仿宋" w:hAnsi="仿宋" w:eastAsia="仿宋" w:cs="Times New Roman"/>
          <w:color w:val="auto"/>
          <w:sz w:val="32"/>
          <w:szCs w:val="32"/>
          <w:highlight w:val="none"/>
          <w:lang w:eastAsia="zh-CN"/>
        </w:rPr>
        <w:t>13.承办区委、人大以及上级检察机关交办事项。</w:t>
      </w:r>
    </w:p>
    <w:p w14:paraId="0A3CDB87">
      <w:pPr>
        <w:ind w:firstLine="800" w:firstLineChars="250"/>
        <w:rPr>
          <w:rFonts w:hint="eastAsia"/>
          <w:lang w:eastAsia="zh-CN"/>
        </w:rPr>
      </w:pPr>
      <w:r>
        <w:rPr>
          <w:rFonts w:hint="eastAsia" w:ascii="仿宋" w:hAnsi="仿宋" w:eastAsia="仿宋" w:cs="Times New Roman"/>
          <w:color w:val="auto"/>
          <w:sz w:val="32"/>
          <w:szCs w:val="32"/>
          <w:highlight w:val="none"/>
          <w:lang w:eastAsia="zh-CN"/>
        </w:rPr>
        <w:t>14.法律规定的其他职权。</w:t>
      </w:r>
    </w:p>
    <w:p w14:paraId="0F64F01B">
      <w:pPr>
        <w:pStyle w:val="3"/>
        <w:rPr>
          <w:rStyle w:val="30"/>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8"/>
      <w:bookmarkEnd w:id="9"/>
    </w:p>
    <w:p w14:paraId="56ADD8AC">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巴中市恩阳区人民检察院</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1EAC81A8">
      <w:pPr>
        <w:widowControl/>
        <w:ind w:firstLine="640" w:firstLineChars="200"/>
        <w:jc w:val="left"/>
        <w:rPr>
          <w:rFonts w:ascii="Times New Roman" w:hAnsi="Times New Roman" w:eastAsia="仿宋"/>
          <w:color w:val="auto"/>
          <w:kern w:val="0"/>
          <w:sz w:val="32"/>
          <w:szCs w:val="32"/>
          <w:highlight w:val="none"/>
        </w:rPr>
      </w:pPr>
      <w:r>
        <w:rPr>
          <w:rFonts w:hint="eastAsia" w:ascii="仿宋" w:hAnsi="仿宋" w:eastAsia="仿宋"/>
          <w:color w:val="auto"/>
          <w:sz w:val="32"/>
          <w:szCs w:val="32"/>
          <w:highlight w:val="none"/>
          <w:lang w:val="en-US" w:eastAsia="zh-CN"/>
        </w:rPr>
        <w:t>现有内设机构5个，分别是：办公室、政治部（检务督察部、司法警察大队）、第一检察部、第二检察部、第三检察部。</w:t>
      </w:r>
      <w:r>
        <w:rPr>
          <w:rFonts w:ascii="仿宋" w:hAnsi="仿宋" w:eastAsia="仿宋"/>
          <w:color w:val="auto"/>
          <w:sz w:val="32"/>
          <w:szCs w:val="32"/>
          <w:highlight w:val="none"/>
        </w:rPr>
        <w:br w:type="page"/>
      </w:r>
    </w:p>
    <w:p w14:paraId="043A35B2">
      <w:pPr>
        <w:pStyle w:val="2"/>
        <w:jc w:val="center"/>
        <w:rPr>
          <w:rFonts w:hint="eastAsia" w:ascii="Times New Roman" w:hAnsi="Times New Roman" w:eastAsia="方正小标宋简体" w:cs="方正小标宋简体"/>
          <w:b w:val="0"/>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69E2550B">
      <w:pPr>
        <w:rPr>
          <w:rFonts w:ascii="Times New Roman" w:hAnsi="Times New Roman"/>
          <w:color w:val="auto"/>
          <w:highlight w:val="none"/>
        </w:rPr>
      </w:pPr>
    </w:p>
    <w:p w14:paraId="020DD63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2" w:name="_Toc15377205"/>
      <w:bookmarkStart w:id="1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2"/>
      <w:bookmarkEnd w:id="13"/>
    </w:p>
    <w:p w14:paraId="532EBB1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1057.37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46.56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color w:val="auto"/>
          <w:sz w:val="32"/>
          <w:szCs w:val="32"/>
          <w:highlight w:val="none"/>
          <w:lang w:eastAsia="zh-CN"/>
        </w:rPr>
        <w:t>政法转移支付支出增加。</w:t>
      </w:r>
    </w:p>
    <w:p w14:paraId="7ADEA4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224ABF8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lang w:eastAsia="zh-CN"/>
        </w:rPr>
      </w:pPr>
      <w:r>
        <w:drawing>
          <wp:inline distT="0" distB="0" distL="114300" distR="114300">
            <wp:extent cx="4826000" cy="2743200"/>
            <wp:effectExtent l="4445" t="4445" r="15875"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0681A4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77206"/>
      <w:bookmarkStart w:id="15" w:name="_Toc15396604"/>
      <w:r>
        <w:rPr>
          <w:rFonts w:hint="eastAsia" w:ascii="Times New Roman" w:hAnsi="Times New Roman" w:eastAsia="黑体"/>
          <w:color w:val="auto"/>
          <w:sz w:val="32"/>
          <w:szCs w:val="32"/>
          <w:highlight w:val="none"/>
          <w:lang w:eastAsia="zh-CN"/>
        </w:rPr>
        <w:t>二、收入决算情况说明</w:t>
      </w:r>
      <w:bookmarkEnd w:id="14"/>
      <w:bookmarkEnd w:id="15"/>
    </w:p>
    <w:p w14:paraId="6998097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1057.37万元，其中：一般公共预算财政拨款收入1057.37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12C42A3E">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592DB6AF">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826000" cy="2743200"/>
            <wp:effectExtent l="4445" t="4445" r="15875" b="107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FB153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6"/>
      <w:bookmarkEnd w:id="17"/>
    </w:p>
    <w:p w14:paraId="669CE90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1057.37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702.69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66.45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354.68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33.54</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08BCF0B2">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56516D74">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826000" cy="2743200"/>
            <wp:effectExtent l="4445" t="4445" r="15875" b="10795"/>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4EC8AD">
      <w:pPr>
        <w:pStyle w:val="8"/>
        <w:rPr>
          <w:rFonts w:hint="eastAsia" w:ascii="Times New Roman" w:hAnsi="Times New Roman" w:eastAsia="仿宋_GB2312" w:cs="仿宋_GB2312"/>
          <w:color w:val="auto"/>
          <w:sz w:val="32"/>
          <w:szCs w:val="32"/>
          <w:highlight w:val="none"/>
          <w:lang w:eastAsia="zh-CN"/>
        </w:rPr>
      </w:pPr>
    </w:p>
    <w:p w14:paraId="3E6AC981">
      <w:pPr>
        <w:pStyle w:val="8"/>
        <w:rPr>
          <w:rFonts w:hint="eastAsia" w:ascii="Times New Roman" w:hAnsi="Times New Roman" w:eastAsia="仿宋_GB2312" w:cs="仿宋_GB2312"/>
          <w:color w:val="auto"/>
          <w:sz w:val="32"/>
          <w:szCs w:val="32"/>
          <w:highlight w:val="none"/>
          <w:lang w:eastAsia="zh-CN"/>
        </w:rPr>
      </w:pPr>
    </w:p>
    <w:p w14:paraId="300E323A">
      <w:pPr>
        <w:spacing w:line="600" w:lineRule="exact"/>
        <w:ind w:firstLine="640" w:firstLineChars="200"/>
        <w:outlineLvl w:val="1"/>
        <w:rPr>
          <w:rStyle w:val="30"/>
          <w:rFonts w:ascii="Times New Roman" w:hAnsi="Times New Roman" w:eastAsia="黑体"/>
          <w:b w:val="0"/>
          <w:color w:val="auto"/>
          <w:highlight w:val="none"/>
        </w:rPr>
      </w:pPr>
      <w:bookmarkStart w:id="18" w:name="_Toc15377208"/>
      <w:bookmarkStart w:id="19"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18"/>
      <w:bookmarkEnd w:id="19"/>
    </w:p>
    <w:p w14:paraId="193366D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1057.37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46.56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color w:val="auto"/>
          <w:sz w:val="32"/>
          <w:szCs w:val="32"/>
          <w:highlight w:val="none"/>
          <w:lang w:eastAsia="zh-CN"/>
        </w:rPr>
        <w:t>政法转移支付支出增加。</w:t>
      </w:r>
    </w:p>
    <w:p w14:paraId="3587A8E5">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D4F0C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6B5A006">
      <w:pPr>
        <w:pStyle w:val="8"/>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826000" cy="2743200"/>
            <wp:effectExtent l="4445" t="4445" r="15875" b="1079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AD005B">
      <w:pPr>
        <w:spacing w:line="600" w:lineRule="exact"/>
        <w:ind w:firstLine="640" w:firstLineChars="200"/>
        <w:outlineLvl w:val="1"/>
        <w:rPr>
          <w:rStyle w:val="30"/>
          <w:rFonts w:ascii="Times New Roman" w:hAnsi="Times New Roman" w:eastAsia="黑体"/>
          <w:b w:val="0"/>
          <w:color w:val="auto"/>
          <w:highlight w:val="none"/>
        </w:rPr>
      </w:pPr>
      <w:bookmarkStart w:id="20" w:name="_Toc15377209"/>
      <w:bookmarkStart w:id="2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0"/>
      <w:bookmarkEnd w:id="21"/>
    </w:p>
    <w:p w14:paraId="0FDB270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51F76436">
      <w:pPr>
        <w:spacing w:line="600" w:lineRule="exact"/>
        <w:ind w:firstLine="640"/>
        <w:rPr>
          <w:rFonts w:hint="eastAsia" w:ascii="仿宋" w:hAnsi="仿宋" w:eastAsia="仿宋"/>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1057.37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46.56</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%。主要变动原因是</w:t>
      </w:r>
      <w:r>
        <w:rPr>
          <w:rFonts w:hint="eastAsia" w:ascii="仿宋" w:hAnsi="仿宋" w:eastAsia="仿宋"/>
          <w:color w:val="auto"/>
          <w:sz w:val="32"/>
          <w:szCs w:val="32"/>
          <w:highlight w:val="none"/>
          <w:lang w:eastAsia="zh-CN"/>
        </w:rPr>
        <w:t>政法转移支付支出增加。</w:t>
      </w:r>
    </w:p>
    <w:p w14:paraId="3EF606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C3CD7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253625A">
      <w:pPr>
        <w:spacing w:line="600" w:lineRule="exact"/>
        <w:outlineLvl w:val="2"/>
        <w:rPr>
          <w:rFonts w:hint="eastAsia" w:ascii="Times New Roman" w:hAnsi="Times New Roman" w:eastAsia="楷体_GB2312" w:cs="楷体_GB2312"/>
          <w:b/>
          <w:color w:val="auto"/>
          <w:sz w:val="32"/>
          <w:szCs w:val="32"/>
          <w:highlight w:val="none"/>
        </w:rPr>
      </w:pPr>
      <w:bookmarkStart w:id="23" w:name="_Toc15377211"/>
      <w:r>
        <w:drawing>
          <wp:anchor distT="0" distB="0" distL="114300" distR="114300" simplePos="0" relativeHeight="251659264" behindDoc="1" locked="0" layoutInCell="1" allowOverlap="1">
            <wp:simplePos x="0" y="0"/>
            <wp:positionH relativeFrom="column">
              <wp:posOffset>309245</wp:posOffset>
            </wp:positionH>
            <wp:positionV relativeFrom="paragraph">
              <wp:posOffset>-33655</wp:posOffset>
            </wp:positionV>
            <wp:extent cx="4826000" cy="2743200"/>
            <wp:effectExtent l="4445" t="4445" r="15875" b="10795"/>
            <wp:wrapTight wrapText="bothSides">
              <wp:wrapPolygon>
                <wp:start x="-20" y="-35"/>
                <wp:lineTo x="-20" y="21565"/>
                <wp:lineTo x="21535" y="21565"/>
                <wp:lineTo x="21535" y="-35"/>
                <wp:lineTo x="-20" y="-35"/>
              </wp:wrapPolygon>
            </wp:wrapTight>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3C37D5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5CC303C7">
      <w:pPr>
        <w:spacing w:line="600" w:lineRule="exact"/>
        <w:ind w:firstLine="640"/>
        <w:rPr>
          <w:rFonts w:ascii="仿宋" w:hAnsi="仿宋" w:eastAsia="仿宋"/>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1057.37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 w:hAnsi="仿宋" w:eastAsia="仿宋"/>
          <w:b/>
          <w:color w:val="auto"/>
          <w:sz w:val="32"/>
          <w:szCs w:val="32"/>
          <w:highlight w:val="none"/>
          <w:lang w:eastAsia="zh-CN"/>
        </w:rPr>
        <w:t>公共安全支出</w:t>
      </w:r>
      <w:r>
        <w:rPr>
          <w:rFonts w:hint="eastAsia" w:ascii="仿宋" w:hAnsi="仿宋" w:eastAsia="仿宋"/>
          <w:color w:val="auto"/>
          <w:sz w:val="32"/>
          <w:szCs w:val="32"/>
          <w:highlight w:val="none"/>
          <w:lang w:val="en-US" w:eastAsia="zh-CN"/>
        </w:rPr>
        <w:t>933.9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88.3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44.21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30.86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48.41</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4.6</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p>
    <w:p w14:paraId="3BB009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F308971">
      <w:pPr>
        <w:pStyle w:val="8"/>
        <w:rPr>
          <w:rFonts w:hint="eastAsia"/>
          <w:lang w:val="en-US" w:eastAsia="zh-CN"/>
        </w:rPr>
      </w:pPr>
    </w:p>
    <w:p w14:paraId="728914F1">
      <w:pPr>
        <w:pStyle w:val="8"/>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t xml:space="preserve">    </w:t>
      </w:r>
      <w:r>
        <w:drawing>
          <wp:inline distT="0" distB="0" distL="114300" distR="114300">
            <wp:extent cx="4930140" cy="3162935"/>
            <wp:effectExtent l="4445" t="4445" r="18415" b="17780"/>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56589C">
      <w:pPr>
        <w:pStyle w:val="8"/>
        <w:rPr>
          <w:rFonts w:hint="eastAsia" w:ascii="Times New Roman" w:hAnsi="Times New Roman" w:eastAsia="仿宋_GB2312" w:cs="仿宋_GB2312"/>
          <w:color w:val="auto"/>
          <w:kern w:val="2"/>
          <w:sz w:val="32"/>
          <w:szCs w:val="32"/>
          <w:highlight w:val="none"/>
          <w:lang w:val="en-US" w:eastAsia="zh-CN" w:bidi="ar-SA"/>
        </w:rPr>
      </w:pPr>
    </w:p>
    <w:p w14:paraId="4D49DD1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0793BF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444"/>
      <w:bookmarkStart w:id="26" w:name="_Toc15378460"/>
      <w:bookmarkStart w:id="27"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1057.37</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07578381">
      <w:pPr>
        <w:numPr>
          <w:ilvl w:val="0"/>
          <w:numId w:val="0"/>
        </w:num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1.</w:t>
      </w:r>
      <w:r>
        <w:rPr>
          <w:rStyle w:val="18"/>
          <w:rFonts w:hint="eastAsia" w:ascii="仿宋" w:hAnsi="仿宋" w:eastAsia="仿宋"/>
          <w:bCs/>
          <w:color w:val="auto"/>
          <w:sz w:val="32"/>
          <w:szCs w:val="32"/>
          <w:highlight w:val="none"/>
          <w:lang w:eastAsia="zh-CN"/>
        </w:rPr>
        <w:t>公共安全支出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检察</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行政运行</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544.96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14:paraId="2DC34D40">
      <w:pPr>
        <w:spacing w:line="600" w:lineRule="exact"/>
        <w:ind w:firstLine="643" w:firstLineChars="200"/>
        <w:rPr>
          <w:rStyle w:val="18"/>
          <w:rFonts w:hint="eastAsia" w:ascii="仿宋" w:hAnsi="仿宋" w:eastAsia="仿宋"/>
          <w:b w:val="0"/>
          <w:bCs/>
          <w:color w:val="auto"/>
          <w:sz w:val="32"/>
          <w:szCs w:val="32"/>
          <w:highlight w:val="none"/>
        </w:rPr>
      </w:pPr>
      <w:r>
        <w:rPr>
          <w:rStyle w:val="18"/>
          <w:rFonts w:ascii="仿宋" w:hAnsi="仿宋" w:eastAsia="仿宋"/>
          <w:bCs/>
          <w:color w:val="auto"/>
          <w:sz w:val="32"/>
          <w:szCs w:val="32"/>
          <w:highlight w:val="none"/>
        </w:rPr>
        <w:t>2.</w:t>
      </w:r>
      <w:r>
        <w:rPr>
          <w:rStyle w:val="18"/>
          <w:rFonts w:hint="eastAsia" w:ascii="仿宋" w:hAnsi="仿宋" w:eastAsia="仿宋"/>
          <w:bCs/>
          <w:color w:val="auto"/>
          <w:sz w:val="32"/>
          <w:szCs w:val="32"/>
          <w:highlight w:val="none"/>
          <w:lang w:eastAsia="zh-CN"/>
        </w:rPr>
        <w:t>公共安全支出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检察</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一般行政管理事务</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111.03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14:paraId="19D6B4BA">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公共安全支出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检察</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检察监督</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150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14:paraId="5383F9AE">
      <w:pPr>
        <w:spacing w:line="600" w:lineRule="exact"/>
        <w:ind w:firstLine="643" w:firstLineChars="200"/>
        <w:rPr>
          <w:rStyle w:val="18"/>
          <w:rFonts w:hint="eastAsia" w:ascii="仿宋" w:hAnsi="仿宋" w:eastAsia="仿宋"/>
          <w:b w:val="0"/>
          <w:bCs/>
          <w:color w:val="auto"/>
          <w:sz w:val="32"/>
          <w:szCs w:val="32"/>
          <w:highlight w:val="none"/>
        </w:rPr>
      </w:pPr>
      <w:r>
        <w:rPr>
          <w:rStyle w:val="18"/>
          <w:rFonts w:ascii="仿宋" w:hAnsi="仿宋" w:eastAsia="仿宋"/>
          <w:bCs/>
          <w:color w:val="auto"/>
          <w:sz w:val="32"/>
          <w:szCs w:val="32"/>
          <w:highlight w:val="none"/>
        </w:rPr>
        <w:t>4.</w:t>
      </w:r>
      <w:r>
        <w:rPr>
          <w:rStyle w:val="18"/>
          <w:rFonts w:hint="eastAsia" w:ascii="仿宋" w:hAnsi="仿宋" w:eastAsia="仿宋"/>
          <w:bCs/>
          <w:color w:val="auto"/>
          <w:sz w:val="32"/>
          <w:szCs w:val="32"/>
          <w:highlight w:val="none"/>
          <w:lang w:eastAsia="zh-CN"/>
        </w:rPr>
        <w:t>公共安全支出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检察</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事业运行</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34.26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14:paraId="7F1556B9">
      <w:pPr>
        <w:pStyle w:val="8"/>
        <w:rPr>
          <w:rStyle w:val="18"/>
          <w:rFonts w:hint="default" w:ascii="仿宋" w:hAnsi="仿宋" w:eastAsia="仿宋" w:cstheme="minorBidi"/>
          <w:b w:val="0"/>
          <w:bCs/>
          <w:i w:val="0"/>
          <w:iCs w:val="0"/>
          <w:color w:val="auto"/>
          <w:kern w:val="2"/>
          <w:sz w:val="32"/>
          <w:szCs w:val="32"/>
          <w:highlight w:val="none"/>
          <w:lang w:val="en-US" w:eastAsia="zh-CN" w:bidi="ar-SA"/>
        </w:rPr>
      </w:pPr>
      <w:r>
        <w:rPr>
          <w:rStyle w:val="18"/>
          <w:rFonts w:hint="eastAsia" w:ascii="仿宋" w:hAnsi="仿宋" w:eastAsia="仿宋"/>
          <w:b w:val="0"/>
          <w:bCs/>
          <w:color w:val="auto"/>
          <w:sz w:val="32"/>
          <w:szCs w:val="32"/>
          <w:highlight w:val="none"/>
          <w:lang w:val="en-US" w:eastAsia="zh-CN"/>
        </w:rPr>
        <w:t xml:space="preserve">    </w:t>
      </w:r>
      <w:r>
        <w:rPr>
          <w:rStyle w:val="18"/>
          <w:rFonts w:hint="eastAsia" w:ascii="仿宋" w:hAnsi="仿宋" w:eastAsia="仿宋" w:cstheme="minorBidi"/>
          <w:bCs/>
          <w:i w:val="0"/>
          <w:iCs w:val="0"/>
          <w:color w:val="auto"/>
          <w:kern w:val="2"/>
          <w:sz w:val="32"/>
          <w:szCs w:val="32"/>
          <w:highlight w:val="none"/>
          <w:lang w:val="en-US" w:eastAsia="zh-CN" w:bidi="ar-SA"/>
        </w:rPr>
        <w:t>5.公共安全支出（类）检察（款）其他检察支出（项）</w:t>
      </w:r>
      <w:r>
        <w:rPr>
          <w:rStyle w:val="18"/>
          <w:rFonts w:ascii="仿宋" w:hAnsi="仿宋" w:eastAsia="仿宋" w:cstheme="minorBidi"/>
          <w:bCs/>
          <w:i w:val="0"/>
          <w:iCs w:val="0"/>
          <w:color w:val="auto"/>
          <w:kern w:val="2"/>
          <w:sz w:val="32"/>
          <w:szCs w:val="32"/>
          <w:highlight w:val="none"/>
          <w:lang w:val="en-US" w:eastAsia="zh-CN" w:bidi="ar-SA"/>
        </w:rPr>
        <w:t xml:space="preserve">: </w:t>
      </w:r>
      <w:r>
        <w:rPr>
          <w:rStyle w:val="18"/>
          <w:rFonts w:hint="eastAsia" w:ascii="仿宋" w:hAnsi="仿宋" w:eastAsia="仿宋" w:cstheme="minorBidi"/>
          <w:b w:val="0"/>
          <w:bCs/>
          <w:i w:val="0"/>
          <w:iCs w:val="0"/>
          <w:color w:val="auto"/>
          <w:kern w:val="2"/>
          <w:sz w:val="32"/>
          <w:szCs w:val="32"/>
          <w:highlight w:val="none"/>
          <w:lang w:val="en-US" w:eastAsia="zh-CN" w:bidi="ar-SA"/>
        </w:rPr>
        <w:t>支出决算为93.65万元，完成预算100%，决算数等于预算数。</w:t>
      </w:r>
    </w:p>
    <w:p w14:paraId="42029A8A">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6</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社会保障和就业（类）</w:t>
      </w:r>
      <w:r>
        <w:rPr>
          <w:rStyle w:val="18"/>
          <w:rFonts w:hint="eastAsia" w:ascii="仿宋" w:hAnsi="仿宋" w:eastAsia="仿宋"/>
          <w:bCs/>
          <w:color w:val="auto"/>
          <w:sz w:val="32"/>
          <w:szCs w:val="32"/>
          <w:highlight w:val="none"/>
          <w:lang w:eastAsia="zh-CN"/>
        </w:rPr>
        <w:t>行政事业单位养老支出</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机关事业单位基本养老保险缴费支出</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44.21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14:paraId="0984C853">
      <w:pPr>
        <w:spacing w:line="600" w:lineRule="exact"/>
        <w:ind w:firstLine="643" w:firstLineChars="200"/>
      </w:pPr>
      <w:r>
        <w:rPr>
          <w:rStyle w:val="18"/>
          <w:rFonts w:hint="eastAsia" w:ascii="仿宋" w:hAnsi="仿宋" w:eastAsia="仿宋"/>
          <w:bCs/>
          <w:color w:val="auto"/>
          <w:sz w:val="32"/>
          <w:szCs w:val="32"/>
          <w:highlight w:val="none"/>
          <w:lang w:val="en-US" w:eastAsia="zh-CN"/>
        </w:rPr>
        <w:t>7</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卫生健康支出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行政事业单位医疗</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行政单位医疗</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23.41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14:paraId="68B970C9">
      <w:pPr>
        <w:spacing w:line="600" w:lineRule="exact"/>
        <w:ind w:firstLine="643" w:firstLineChars="200"/>
        <w:rPr>
          <w:rFonts w:hint="eastAsia"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8</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卫生健康支出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行政事业单位医疗</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事业单位医疗</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14:paraId="41A30F8F">
      <w:pPr>
        <w:spacing w:line="600" w:lineRule="exact"/>
        <w:ind w:firstLine="643" w:firstLineChars="200"/>
        <w:rPr>
          <w:rFonts w:hint="eastAsia"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9</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卫生健康支出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行政事业单位医疗</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公务员医疗补助</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5.04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14:paraId="272ED68A">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住房保障支出</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eastAsia="zh-CN"/>
        </w:rPr>
        <w:t>住房改革支出</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eastAsia="zh-CN"/>
        </w:rPr>
        <w:t>住房公积金</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48.41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，决算数等于预算数。</w:t>
      </w:r>
    </w:p>
    <w:p w14:paraId="06E39004">
      <w:pPr>
        <w:tabs>
          <w:tab w:val="right" w:pos="8306"/>
        </w:tabs>
        <w:spacing w:line="600" w:lineRule="exact"/>
        <w:ind w:firstLine="640"/>
        <w:outlineLvl w:val="1"/>
        <w:rPr>
          <w:rStyle w:val="30"/>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28"/>
      <w:bookmarkEnd w:id="29"/>
      <w:r>
        <w:rPr>
          <w:rStyle w:val="30"/>
          <w:rFonts w:ascii="Times New Roman" w:hAnsi="Times New Roman" w:eastAsia="黑体"/>
          <w:b w:val="0"/>
          <w:color w:val="auto"/>
          <w:highlight w:val="none"/>
        </w:rPr>
        <w:tab/>
      </w:r>
    </w:p>
    <w:p w14:paraId="3AD27B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702.69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D48F3F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579.59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123.1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BCC7824">
      <w:pPr>
        <w:spacing w:line="600" w:lineRule="exact"/>
        <w:ind w:firstLine="640"/>
        <w:outlineLvl w:val="1"/>
        <w:rPr>
          <w:rStyle w:val="30"/>
          <w:rFonts w:ascii="Times New Roman" w:hAnsi="Times New Roman" w:eastAsia="黑体"/>
          <w:b w:val="0"/>
          <w:color w:val="auto"/>
          <w:highlight w:val="none"/>
        </w:rPr>
      </w:pPr>
      <w:bookmarkStart w:id="30" w:name="_Toc15396609"/>
      <w:bookmarkStart w:id="31"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0"/>
      <w:bookmarkEnd w:id="31"/>
    </w:p>
    <w:p w14:paraId="5E0A2CA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51DFE0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50.65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41.34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444</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6DD324E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5C9D959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57291E9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50.1</w:t>
      </w:r>
      <w:r>
        <w:rPr>
          <w:rFonts w:hint="eastAsia" w:ascii="仿宋_GB2312" w:hAnsi="仿宋_GB2312" w:eastAsia="仿宋_GB2312" w:cs="仿宋_GB2312"/>
          <w:color w:val="auto"/>
          <w:kern w:val="2"/>
          <w:sz w:val="32"/>
          <w:szCs w:val="32"/>
          <w:highlight w:val="none"/>
          <w:lang w:val="en-US" w:eastAsia="zh-CN" w:bidi="ar-SA"/>
        </w:rPr>
        <w:t>万元，占99%；公务接待费支出决算</w:t>
      </w:r>
      <w:r>
        <w:rPr>
          <w:rFonts w:hint="eastAsia" w:ascii="仿宋_GB2312" w:hAnsi="仿宋_GB2312" w:eastAsia="仿宋_GB2312" w:cs="仿宋_GB2312"/>
          <w:sz w:val="32"/>
          <w:szCs w:val="32"/>
        </w:rPr>
        <w:t>0.55</w:t>
      </w:r>
      <w:r>
        <w:rPr>
          <w:rFonts w:hint="eastAsia" w:ascii="仿宋_GB2312" w:hAnsi="仿宋_GB2312" w:eastAsia="仿宋_GB2312" w:cs="仿宋_GB2312"/>
          <w:color w:val="auto"/>
          <w:kern w:val="2"/>
          <w:sz w:val="32"/>
          <w:szCs w:val="32"/>
          <w:highlight w:val="none"/>
          <w:lang w:val="en-US" w:eastAsia="zh-CN" w:bidi="ar-SA"/>
        </w:rPr>
        <w:t>万元，占1%。具体情况如下：</w:t>
      </w:r>
    </w:p>
    <w:p w14:paraId="2792B1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4878DBCC">
      <w:pPr>
        <w:pStyle w:val="8"/>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826000" cy="3307080"/>
            <wp:effectExtent l="4445" t="4445" r="15875" b="10795"/>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9CA5F9">
      <w:pPr>
        <w:pStyle w:val="8"/>
        <w:rPr>
          <w:rFonts w:hint="eastAsia" w:ascii="Times New Roman" w:hAnsi="Times New Roman" w:eastAsia="仿宋_GB2312" w:cs="仿宋_GB2312"/>
          <w:color w:val="auto"/>
          <w:kern w:val="2"/>
          <w:sz w:val="32"/>
          <w:szCs w:val="32"/>
          <w:highlight w:val="none"/>
          <w:lang w:val="en-US" w:eastAsia="zh-CN" w:bidi="ar-SA"/>
        </w:rPr>
      </w:pPr>
    </w:p>
    <w:p w14:paraId="36C4AC70">
      <w:pPr>
        <w:pStyle w:val="8"/>
        <w:rPr>
          <w:rFonts w:hint="eastAsia" w:ascii="Times New Roman" w:hAnsi="Times New Roman" w:eastAsia="仿宋_GB2312" w:cs="仿宋_GB2312"/>
          <w:color w:val="auto"/>
          <w:kern w:val="2"/>
          <w:sz w:val="32"/>
          <w:szCs w:val="32"/>
          <w:highlight w:val="none"/>
          <w:lang w:val="en-US" w:eastAsia="zh-CN" w:bidi="ar-SA"/>
        </w:rPr>
      </w:pPr>
    </w:p>
    <w:p w14:paraId="2A9CF928">
      <w:pPr>
        <w:pStyle w:val="8"/>
        <w:rPr>
          <w:rFonts w:hint="eastAsia" w:ascii="Times New Roman" w:hAnsi="Times New Roman" w:eastAsia="仿宋_GB2312" w:cs="仿宋_GB2312"/>
          <w:color w:val="auto"/>
          <w:kern w:val="2"/>
          <w:sz w:val="32"/>
          <w:szCs w:val="32"/>
          <w:highlight w:val="none"/>
          <w:lang w:val="en-US" w:eastAsia="zh-CN" w:bidi="ar-SA"/>
        </w:rPr>
      </w:pPr>
    </w:p>
    <w:p w14:paraId="2DA6FD60">
      <w:pPr>
        <w:numPr>
          <w:ilvl w:val="0"/>
          <w:numId w:val="2"/>
        </w:num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20C0251">
      <w:pPr>
        <w:numPr>
          <w:numId w:val="0"/>
        </w:numPr>
        <w:spacing w:line="600" w:lineRule="exact"/>
        <w:ind w:firstLine="643"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50.1万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42.3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542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新购置公务用车2</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p>
    <w:p w14:paraId="736CBD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42.3</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17.64</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小型客车1</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24.66</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执法执勤</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小型客车1</w:t>
      </w:r>
      <w:r>
        <w:rPr>
          <w:rFonts w:hint="eastAsia" w:ascii="Times New Roman" w:hAnsi="Times New Roman" w:eastAsia="仿宋_GB2312" w:cs="仿宋_GB2312"/>
          <w:color w:val="auto"/>
          <w:kern w:val="2"/>
          <w:sz w:val="32"/>
          <w:szCs w:val="32"/>
          <w:highlight w:val="none"/>
          <w:lang w:val="en-US" w:eastAsia="zh-CN" w:bidi="ar-SA"/>
        </w:rPr>
        <w:t>辆</w:t>
      </w:r>
      <w:r>
        <w:rPr>
          <w:rFonts w:hint="eastAsia" w:ascii="Times New Roman" w:hAnsi="Times New Roman" w:eastAsia="仿宋_GB2312" w:cs="仿宋_GB2312"/>
          <w:color w:val="auto"/>
          <w:kern w:val="2"/>
          <w:sz w:val="32"/>
          <w:szCs w:val="32"/>
          <w:highlight w:val="none"/>
          <w:lang w:val="en-US" w:eastAsia="zh-CN" w:bidi="ar-SA"/>
        </w:rPr>
        <w:t>。</w:t>
      </w:r>
    </w:p>
    <w:p w14:paraId="74DE0C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7.8</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执法执勤</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731F76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0.55万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63.6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w:t>
      </w:r>
      <w:r>
        <w:rPr>
          <w:rFonts w:hint="eastAsia" w:ascii="Times New Roman" w:hAnsi="Times New Roman" w:eastAsia="仿宋_GB2312" w:cs="仿宋_GB2312"/>
          <w:color w:val="auto"/>
          <w:kern w:val="2"/>
          <w:sz w:val="32"/>
          <w:szCs w:val="32"/>
          <w:highlight w:val="none"/>
          <w:lang w:val="en-US" w:eastAsia="zh-CN" w:bidi="ar-SA"/>
        </w:rPr>
        <w:t>。其中：</w:t>
      </w:r>
    </w:p>
    <w:p w14:paraId="4C24F12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0.55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检察业务</w:t>
      </w:r>
      <w:r>
        <w:rPr>
          <w:rFonts w:hint="eastAsia" w:ascii="Times New Roman" w:hAnsi="Times New Roman" w:eastAsia="仿宋_GB2312" w:cs="仿宋_GB2312"/>
          <w:color w:val="auto"/>
          <w:kern w:val="2"/>
          <w:sz w:val="32"/>
          <w:szCs w:val="32"/>
          <w:highlight w:val="none"/>
          <w:lang w:val="en-US" w:eastAsia="zh-CN" w:bidi="ar-SA"/>
        </w:rPr>
        <w:t>开展业务活动开支的用餐费。国内公务接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6</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26</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0.55</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ascii="仿宋_GB2312" w:eastAsia="仿宋_GB2312"/>
          <w:color w:val="auto"/>
          <w:sz w:val="32"/>
          <w:szCs w:val="32"/>
          <w:highlight w:val="none"/>
          <w:lang w:val="en-US" w:eastAsia="zh-CN"/>
        </w:rPr>
        <w:t>检查指导接待支出0.2万元，</w:t>
      </w:r>
      <w:r>
        <w:rPr>
          <w:rFonts w:hint="eastAsia" w:ascii="仿宋_GB2312" w:eastAsia="仿宋_GB2312"/>
          <w:color w:val="auto"/>
          <w:sz w:val="32"/>
          <w:szCs w:val="32"/>
          <w:highlight w:val="none"/>
          <w:lang w:eastAsia="zh-CN"/>
        </w:rPr>
        <w:t>学习交流接待支出</w:t>
      </w:r>
      <w:r>
        <w:rPr>
          <w:rFonts w:hint="eastAsia" w:ascii="仿宋_GB2312" w:eastAsia="仿宋_GB2312"/>
          <w:color w:val="auto"/>
          <w:sz w:val="32"/>
          <w:szCs w:val="32"/>
          <w:highlight w:val="none"/>
          <w:lang w:val="en-US" w:eastAsia="zh-CN"/>
        </w:rPr>
        <w:t>0.35万元</w:t>
      </w:r>
      <w:r>
        <w:rPr>
          <w:rFonts w:hint="eastAsia" w:ascii="Times New Roman" w:hAnsi="Times New Roman" w:eastAsia="仿宋_GB2312" w:cs="仿宋_GB2312"/>
          <w:color w:val="auto"/>
          <w:kern w:val="2"/>
          <w:sz w:val="32"/>
          <w:szCs w:val="32"/>
          <w:highlight w:val="none"/>
          <w:lang w:val="en-US" w:eastAsia="zh-CN" w:bidi="ar-SA"/>
        </w:rPr>
        <w:t>。</w:t>
      </w:r>
    </w:p>
    <w:p w14:paraId="789A07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2D3881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77218"/>
      <w:bookmarkStart w:id="35" w:name="_Toc15396610"/>
    </w:p>
    <w:p w14:paraId="2974291B">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4"/>
      <w:bookmarkEnd w:id="35"/>
    </w:p>
    <w:p w14:paraId="203993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w:t>
      </w:r>
      <w:r>
        <w:rPr>
          <w:rFonts w:hint="eastAsia" w:ascii="Times New Roman" w:hAnsi="Times New Roman" w:eastAsia="仿宋_GB2312" w:cs="仿宋_GB2312"/>
          <w:color w:val="auto"/>
          <w:kern w:val="2"/>
          <w:sz w:val="32"/>
          <w:szCs w:val="32"/>
          <w:highlight w:val="none"/>
          <w:lang w:val="en-US" w:eastAsia="zh-CN" w:bidi="ar-SA"/>
        </w:rPr>
        <w:t>支出数与上年持平。</w:t>
      </w:r>
    </w:p>
    <w:p w14:paraId="3EAF86B8">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36" w:name="_Toc15396611"/>
      <w:bookmarkStart w:id="37"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6"/>
      <w:bookmarkEnd w:id="37"/>
    </w:p>
    <w:p w14:paraId="1F9AE6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ascii="Times New Roman" w:hAnsi="Times New Roman" w:eastAsia="仿宋_GB2312" w:cs="仿宋_GB2312"/>
          <w:color w:val="auto"/>
          <w:kern w:val="2"/>
          <w:sz w:val="32"/>
          <w:szCs w:val="32"/>
          <w:highlight w:val="none"/>
          <w:lang w:val="en-US" w:eastAsia="zh-CN" w:bidi="ar-SA"/>
        </w:rPr>
        <w:t>数与上年持平。</w:t>
      </w:r>
    </w:p>
    <w:p w14:paraId="5C3125D4">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38" w:name="_Toc15396612"/>
      <w:bookmarkStart w:id="39"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38"/>
      <w:bookmarkEnd w:id="39"/>
    </w:p>
    <w:p w14:paraId="331A43B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7932C3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巴中市恩阳区人民检察院</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123.1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22.3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0.16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w:t>
      </w:r>
    </w:p>
    <w:p w14:paraId="677DA14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02CBA0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巴中市恩阳区人民检察院</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93.73</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42.3</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51.43</w:t>
      </w:r>
      <w:r>
        <w:rPr>
          <w:rFonts w:hint="eastAsia" w:ascii="仿宋_GB2312" w:hAnsi="仿宋_GB2312" w:eastAsia="仿宋_GB2312" w:cs="仿宋_GB2312"/>
          <w:color w:val="auto"/>
          <w:kern w:val="2"/>
          <w:sz w:val="32"/>
          <w:szCs w:val="32"/>
          <w:highlight w:val="none"/>
          <w:lang w:val="en-US" w:eastAsia="zh-CN" w:bidi="ar-SA"/>
        </w:rPr>
        <w:t>万元。主要用于购置公务用车及检察文件建设。授予中小企业合同金额</w:t>
      </w:r>
      <w:r>
        <w:rPr>
          <w:rFonts w:hint="eastAsia" w:ascii="仿宋_GB2312" w:hAnsi="仿宋_GB2312" w:eastAsia="仿宋_GB2312" w:cs="仿宋_GB2312"/>
          <w:sz w:val="32"/>
          <w:szCs w:val="32"/>
        </w:rPr>
        <w:t>93.73</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93.73</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69BE835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5711E4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巴中市恩阳区人民检察院</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辆，执法执勤用车。单价100万元（含）以上设备（不含车辆）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3EE159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9E2E5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巴中市恩阳区人民检察院</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3A25A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巴中市恩阳区人民检察院</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部门整体（含部门预算项目）绩效自评报告，其中，</w:t>
      </w:r>
      <w:r>
        <w:rPr>
          <w:rFonts w:hint="eastAsia" w:eastAsia="仿宋_GB2312" w:cs="仿宋_GB2312"/>
          <w:color w:val="auto"/>
          <w:kern w:val="2"/>
          <w:sz w:val="32"/>
          <w:szCs w:val="32"/>
          <w:highlight w:val="none"/>
          <w:lang w:val="en-US" w:eastAsia="zh-CN" w:bidi="ar-SA"/>
        </w:rPr>
        <w:t>巴中市恩阳区人民检察院</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ascii="宋体" w:hAnsi="宋体" w:eastAsia="宋体" w:cs="宋体"/>
          <w:i w:val="0"/>
          <w:iCs w:val="0"/>
          <w:color w:val="000000"/>
          <w:kern w:val="2"/>
          <w:sz w:val="32"/>
          <w:szCs w:val="32"/>
          <w:shd w:val="clear" w:color="auto" w:fill="FFFFFF"/>
          <w:lang w:val="en-US" w:eastAsia="zh-CN" w:bidi="ar-SA"/>
        </w:rPr>
        <w:t>90.3</w:t>
      </w:r>
      <w:r>
        <w:rPr>
          <w:rFonts w:hint="eastAsia" w:ascii="Times New Roman" w:hAnsi="Times New Roman" w:eastAsia="仿宋_GB2312" w:cs="仿宋_GB2312"/>
          <w:color w:val="auto"/>
          <w:kern w:val="2"/>
          <w:sz w:val="32"/>
          <w:szCs w:val="32"/>
          <w:highlight w:val="none"/>
          <w:lang w:val="en-US" w:eastAsia="zh-CN" w:bidi="ar-SA"/>
        </w:rPr>
        <w:t>分。绩效自评报告详见附件。</w:t>
      </w:r>
    </w:p>
    <w:p w14:paraId="6A1725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6D40B73">
      <w:pPr>
        <w:pStyle w:val="8"/>
        <w:rPr>
          <w:rFonts w:hint="eastAsia" w:ascii="Times New Roman" w:hAnsi="Times New Roman" w:eastAsia="仿宋_GB2312" w:cs="仿宋_GB2312"/>
          <w:color w:val="auto"/>
          <w:kern w:val="2"/>
          <w:sz w:val="32"/>
          <w:szCs w:val="32"/>
          <w:highlight w:val="none"/>
          <w:lang w:val="en-US" w:eastAsia="zh-CN" w:bidi="ar-SA"/>
        </w:rPr>
      </w:pPr>
    </w:p>
    <w:p w14:paraId="5331AB23">
      <w:pPr>
        <w:pStyle w:val="8"/>
        <w:rPr>
          <w:rFonts w:hint="eastAsia" w:ascii="Times New Roman" w:hAnsi="Times New Roman" w:eastAsia="仿宋_GB2312" w:cs="仿宋_GB2312"/>
          <w:color w:val="auto"/>
          <w:kern w:val="2"/>
          <w:sz w:val="32"/>
          <w:szCs w:val="32"/>
          <w:highlight w:val="none"/>
          <w:lang w:val="en-US" w:eastAsia="zh-CN" w:bidi="ar-SA"/>
        </w:rPr>
      </w:pPr>
    </w:p>
    <w:p w14:paraId="7CA77443">
      <w:pPr>
        <w:pStyle w:val="8"/>
        <w:rPr>
          <w:rFonts w:hint="eastAsia" w:ascii="Times New Roman" w:hAnsi="Times New Roman" w:eastAsia="仿宋_GB2312" w:cs="仿宋_GB2312"/>
          <w:color w:val="auto"/>
          <w:kern w:val="2"/>
          <w:sz w:val="32"/>
          <w:szCs w:val="32"/>
          <w:highlight w:val="none"/>
          <w:lang w:val="en-US" w:eastAsia="zh-CN" w:bidi="ar-SA"/>
        </w:rPr>
      </w:pPr>
    </w:p>
    <w:p w14:paraId="2D8941A6">
      <w:pPr>
        <w:pStyle w:val="8"/>
        <w:rPr>
          <w:rFonts w:hint="eastAsia" w:ascii="Times New Roman" w:hAnsi="Times New Roman" w:eastAsia="仿宋_GB2312" w:cs="仿宋_GB2312"/>
          <w:color w:val="auto"/>
          <w:kern w:val="2"/>
          <w:sz w:val="32"/>
          <w:szCs w:val="32"/>
          <w:highlight w:val="none"/>
          <w:lang w:val="en-US" w:eastAsia="zh-CN" w:bidi="ar-SA"/>
        </w:rPr>
      </w:pPr>
    </w:p>
    <w:p w14:paraId="035A0D3B">
      <w:pPr>
        <w:pStyle w:val="8"/>
        <w:rPr>
          <w:rFonts w:hint="eastAsia" w:ascii="Times New Roman" w:hAnsi="Times New Roman" w:eastAsia="仿宋_GB2312" w:cs="仿宋_GB2312"/>
          <w:color w:val="auto"/>
          <w:kern w:val="2"/>
          <w:sz w:val="32"/>
          <w:szCs w:val="32"/>
          <w:highlight w:val="none"/>
          <w:lang w:val="en-US" w:eastAsia="zh-CN" w:bidi="ar-SA"/>
        </w:rPr>
      </w:pPr>
    </w:p>
    <w:p w14:paraId="417B5989">
      <w:pPr>
        <w:pStyle w:val="8"/>
        <w:rPr>
          <w:rFonts w:hint="eastAsia" w:ascii="Times New Roman" w:hAnsi="Times New Roman" w:eastAsia="仿宋_GB2312" w:cs="仿宋_GB2312"/>
          <w:color w:val="auto"/>
          <w:kern w:val="2"/>
          <w:sz w:val="32"/>
          <w:szCs w:val="32"/>
          <w:highlight w:val="none"/>
          <w:lang w:val="en-US" w:eastAsia="zh-CN" w:bidi="ar-SA"/>
        </w:rPr>
      </w:pPr>
    </w:p>
    <w:p w14:paraId="1AB731F1">
      <w:pPr>
        <w:pStyle w:val="8"/>
        <w:rPr>
          <w:rFonts w:hint="eastAsia" w:ascii="Times New Roman" w:hAnsi="Times New Roman" w:eastAsia="仿宋_GB2312" w:cs="仿宋_GB2312"/>
          <w:color w:val="auto"/>
          <w:kern w:val="2"/>
          <w:sz w:val="32"/>
          <w:szCs w:val="32"/>
          <w:highlight w:val="none"/>
          <w:lang w:val="en-US" w:eastAsia="zh-CN" w:bidi="ar-SA"/>
        </w:rPr>
      </w:pPr>
    </w:p>
    <w:p w14:paraId="06A221B2">
      <w:pPr>
        <w:numPr>
          <w:ilvl w:val="0"/>
          <w:numId w:val="0"/>
        </w:numPr>
        <w:spacing w:line="600" w:lineRule="exact"/>
        <w:jc w:val="center"/>
        <w:outlineLvl w:val="0"/>
        <w:rPr>
          <w:rFonts w:ascii="Times New Roman" w:hAnsi="Times New Roman"/>
          <w:b/>
          <w:color w:val="auto"/>
          <w:sz w:val="44"/>
          <w:szCs w:val="44"/>
          <w:highlight w:val="none"/>
        </w:rPr>
      </w:pPr>
      <w:bookmarkStart w:id="43" w:name="_Toc15377225"/>
      <w:bookmarkStart w:id="4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54EA2A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6870A4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74628C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3DE79F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6D6ABE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3FA14D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2008DF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21F479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7798E7D0">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lang w:val="en-US" w:eastAsia="zh-CN"/>
        </w:rPr>
        <w:t>公共安全</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检察</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行政运行</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val="en-US" w:eastAsia="zh-CN"/>
        </w:rPr>
        <w:t>行政单位（包括实行公务员管理的事业单位）的基本支出</w:t>
      </w:r>
      <w:r>
        <w:rPr>
          <w:rFonts w:hint="eastAsia" w:ascii="仿宋_GB2312" w:eastAsia="仿宋_GB2312"/>
          <w:color w:val="auto"/>
          <w:sz w:val="32"/>
          <w:szCs w:val="32"/>
          <w:highlight w:val="none"/>
        </w:rPr>
        <w:t>。</w:t>
      </w:r>
    </w:p>
    <w:p w14:paraId="1E6C6827">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10、公共安全（类）检察（款）一般行政管理事务（项）：指行政单位（包括实行公务员管理的事业单位）未单位设置项级科目的其他项目支出。</w:t>
      </w:r>
    </w:p>
    <w:p w14:paraId="6E49A9EA">
      <w:pPr>
        <w:pStyle w:val="27"/>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 公共安全（类）检察（款）检察监督（项）：指检察机关依法开展法律监督工作的支出，包括侦察监督、公诉、审判监督、执行监督、民事行政监督、公益诉讼、控告申诉等。</w:t>
      </w:r>
    </w:p>
    <w:p w14:paraId="0A40491B">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12.公共安全（类）检察（款）事业运行（项）：指事业单位的基本支出，不包括行政单位（包括实行公务员管理的事业单位）后勤服务中心、医务室等附属事业单位。</w:t>
      </w:r>
    </w:p>
    <w:p w14:paraId="666A311C">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13.社会保障和就业（类）行政事业单位养老支出（款）机关事业单位基本养老保险缴费支出（项）：指机关事业单位实施养老保险制度由单位缴纳的基本养老保险费支出。</w:t>
      </w:r>
    </w:p>
    <w:p w14:paraId="159844E8">
      <w:pPr>
        <w:pStyle w:val="8"/>
        <w:ind w:firstLine="640" w:firstLineChars="200"/>
        <w:rPr>
          <w:rFonts w:hint="eastAsia" w:ascii="仿宋_GB2312" w:hAnsi="Calibri" w:eastAsia="仿宋_GB2312" w:cs="Times New Roman"/>
          <w:i w:val="0"/>
          <w:iCs w:val="0"/>
          <w:color w:val="auto"/>
          <w:kern w:val="2"/>
          <w:sz w:val="32"/>
          <w:szCs w:val="32"/>
          <w:highlight w:val="none"/>
          <w:lang w:val="en-US" w:eastAsia="zh-CN" w:bidi="ar-SA"/>
        </w:rPr>
      </w:pPr>
      <w:r>
        <w:rPr>
          <w:rFonts w:hint="eastAsia" w:ascii="仿宋_GB2312" w:hAnsi="Calibri" w:eastAsia="仿宋_GB2312" w:cs="Times New Roman"/>
          <w:i w:val="0"/>
          <w:iCs w:val="0"/>
          <w:color w:val="auto"/>
          <w:kern w:val="2"/>
          <w:sz w:val="32"/>
          <w:szCs w:val="32"/>
          <w:highlight w:val="none"/>
          <w:lang w:val="en-US" w:eastAsia="zh-CN" w:bidi="ar-SA"/>
        </w:rPr>
        <w:t>14.社会保障和就业（类）</w:t>
      </w:r>
      <w:r>
        <w:rPr>
          <w:rFonts w:hint="eastAsia" w:ascii="仿宋_GB2312" w:eastAsia="仿宋_GB2312" w:cs="Times New Roman"/>
          <w:i w:val="0"/>
          <w:iCs w:val="0"/>
          <w:color w:val="auto"/>
          <w:kern w:val="2"/>
          <w:sz w:val="32"/>
          <w:szCs w:val="32"/>
          <w:highlight w:val="none"/>
          <w:lang w:val="en-US" w:eastAsia="zh-CN" w:bidi="ar-SA"/>
        </w:rPr>
        <w:t>其他社会保障和就业支出</w:t>
      </w:r>
      <w:r>
        <w:rPr>
          <w:rFonts w:hint="eastAsia" w:ascii="仿宋_GB2312" w:hAnsi="Calibri" w:eastAsia="仿宋_GB2312" w:cs="Times New Roman"/>
          <w:i w:val="0"/>
          <w:iCs w:val="0"/>
          <w:color w:val="auto"/>
          <w:kern w:val="2"/>
          <w:sz w:val="32"/>
          <w:szCs w:val="32"/>
          <w:highlight w:val="none"/>
          <w:lang w:val="en-US" w:eastAsia="zh-CN" w:bidi="ar-SA"/>
        </w:rPr>
        <w:t>（款）</w:t>
      </w:r>
      <w:r>
        <w:rPr>
          <w:rFonts w:hint="eastAsia" w:ascii="仿宋_GB2312" w:eastAsia="仿宋_GB2312" w:cs="Times New Roman"/>
          <w:i w:val="0"/>
          <w:iCs w:val="0"/>
          <w:color w:val="auto"/>
          <w:kern w:val="2"/>
          <w:sz w:val="32"/>
          <w:szCs w:val="32"/>
          <w:highlight w:val="none"/>
          <w:lang w:val="en-US" w:eastAsia="zh-CN" w:bidi="ar-SA"/>
        </w:rPr>
        <w:t>其他社会保障和就业支出</w:t>
      </w:r>
      <w:r>
        <w:rPr>
          <w:rFonts w:hint="eastAsia" w:ascii="仿宋_GB2312" w:hAnsi="Calibri" w:eastAsia="仿宋_GB2312" w:cs="Times New Roman"/>
          <w:i w:val="0"/>
          <w:iCs w:val="0"/>
          <w:color w:val="auto"/>
          <w:kern w:val="2"/>
          <w:sz w:val="32"/>
          <w:szCs w:val="32"/>
          <w:highlight w:val="none"/>
          <w:lang w:val="en-US" w:eastAsia="zh-CN" w:bidi="ar-SA"/>
        </w:rPr>
        <w:t>（项）：指</w:t>
      </w:r>
      <w:r>
        <w:rPr>
          <w:rFonts w:hint="eastAsia" w:ascii="仿宋_GB2312" w:eastAsia="仿宋_GB2312" w:cs="Times New Roman"/>
          <w:i w:val="0"/>
          <w:iCs w:val="0"/>
          <w:color w:val="auto"/>
          <w:kern w:val="2"/>
          <w:sz w:val="32"/>
          <w:szCs w:val="32"/>
          <w:highlight w:val="none"/>
          <w:lang w:val="en-US" w:eastAsia="zh-CN" w:bidi="ar-SA"/>
        </w:rPr>
        <w:t>其他用于社会保障和就业方面的支出</w:t>
      </w:r>
      <w:r>
        <w:rPr>
          <w:rFonts w:hint="eastAsia" w:ascii="仿宋_GB2312" w:hAnsi="Calibri" w:eastAsia="仿宋_GB2312" w:cs="Times New Roman"/>
          <w:i w:val="0"/>
          <w:iCs w:val="0"/>
          <w:color w:val="auto"/>
          <w:kern w:val="2"/>
          <w:sz w:val="32"/>
          <w:szCs w:val="32"/>
          <w:highlight w:val="none"/>
          <w:lang w:val="en-US" w:eastAsia="zh-CN" w:bidi="ar-SA"/>
        </w:rPr>
        <w:t>。</w:t>
      </w:r>
    </w:p>
    <w:p w14:paraId="64828FE2">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卫生与健康</w:t>
      </w:r>
      <w:r>
        <w:rPr>
          <w:rFonts w:hint="eastAsia" w:ascii="仿宋_GB2312" w:eastAsia="仿宋_GB2312"/>
          <w:color w:val="auto"/>
          <w:sz w:val="32"/>
          <w:szCs w:val="32"/>
          <w:highlight w:val="none"/>
        </w:rPr>
        <w:t>（类）行政事业单位医疗（款）行政单位医疗（项）：指财政部门安排的行政单位</w:t>
      </w:r>
      <w:r>
        <w:rPr>
          <w:rFonts w:hint="eastAsia" w:ascii="仿宋_GB2312" w:eastAsia="仿宋_GB2312"/>
          <w:color w:val="auto"/>
          <w:sz w:val="32"/>
          <w:szCs w:val="32"/>
          <w:highlight w:val="none"/>
          <w:lang w:val="en-US" w:eastAsia="zh-CN"/>
        </w:rPr>
        <w:t>（包括实行公务员管理的事业单位）</w:t>
      </w:r>
      <w:r>
        <w:rPr>
          <w:rFonts w:hint="eastAsia" w:ascii="仿宋_GB2312" w:eastAsia="仿宋_GB2312"/>
          <w:color w:val="auto"/>
          <w:sz w:val="32"/>
          <w:szCs w:val="32"/>
          <w:highlight w:val="none"/>
        </w:rPr>
        <w:t>基本医疗保险缴费经费，未参加医疗保险的行政单位的公费医疗经费，按国家享受离休人员、红军老战士待遇人员的医疗经费。</w:t>
      </w:r>
    </w:p>
    <w:p w14:paraId="4AA195AE">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卫生与健康</w:t>
      </w:r>
      <w:r>
        <w:rPr>
          <w:rFonts w:hint="eastAsia" w:ascii="仿宋_GB2312" w:eastAsia="仿宋_GB2312"/>
          <w:color w:val="auto"/>
          <w:sz w:val="32"/>
          <w:szCs w:val="32"/>
          <w:highlight w:val="none"/>
        </w:rPr>
        <w:t>（类）行政事业单位医疗（款）事业单位医疗（项）：指财政部门安排的事业单位基本医疗保险缴费经费，未参加医疗保险的</w:t>
      </w:r>
      <w:r>
        <w:rPr>
          <w:rFonts w:hint="eastAsia" w:ascii="仿宋_GB2312" w:eastAsia="仿宋_GB2312"/>
          <w:color w:val="auto"/>
          <w:sz w:val="32"/>
          <w:szCs w:val="32"/>
          <w:highlight w:val="none"/>
          <w:lang w:eastAsia="zh-CN"/>
        </w:rPr>
        <w:t>事业</w:t>
      </w:r>
      <w:r>
        <w:rPr>
          <w:rFonts w:hint="eastAsia" w:ascii="仿宋_GB2312" w:eastAsia="仿宋_GB2312"/>
          <w:color w:val="auto"/>
          <w:sz w:val="32"/>
          <w:szCs w:val="32"/>
          <w:highlight w:val="none"/>
        </w:rPr>
        <w:t>单位的公费医疗经费，按国家</w:t>
      </w:r>
      <w:r>
        <w:rPr>
          <w:rFonts w:hint="eastAsia" w:ascii="仿宋_GB2312" w:eastAsia="仿宋_GB2312"/>
          <w:color w:val="auto"/>
          <w:sz w:val="32"/>
          <w:szCs w:val="32"/>
          <w:highlight w:val="none"/>
          <w:lang w:eastAsia="zh-CN"/>
        </w:rPr>
        <w:t>规定</w:t>
      </w:r>
      <w:r>
        <w:rPr>
          <w:rFonts w:hint="eastAsia" w:ascii="仿宋_GB2312" w:eastAsia="仿宋_GB2312"/>
          <w:color w:val="auto"/>
          <w:sz w:val="32"/>
          <w:szCs w:val="32"/>
          <w:highlight w:val="none"/>
        </w:rPr>
        <w:t>享受离休人员待遇的医疗经费。</w:t>
      </w:r>
    </w:p>
    <w:p w14:paraId="0C7CBC6F">
      <w:pPr>
        <w:pStyle w:val="8"/>
        <w:ind w:firstLine="640" w:firstLineChars="200"/>
        <w:rPr>
          <w:rFonts w:hint="eastAsia" w:ascii="仿宋_GB2312" w:hAnsi="Calibri" w:eastAsia="仿宋_GB2312" w:cs="Times New Roman"/>
          <w:i w:val="0"/>
          <w:iCs w:val="0"/>
          <w:color w:val="auto"/>
          <w:kern w:val="2"/>
          <w:sz w:val="32"/>
          <w:szCs w:val="32"/>
          <w:highlight w:val="none"/>
          <w:lang w:val="en-US" w:eastAsia="zh-CN" w:bidi="ar-SA"/>
        </w:rPr>
      </w:pPr>
      <w:r>
        <w:rPr>
          <w:rFonts w:hint="eastAsia" w:ascii="仿宋_GB2312" w:eastAsia="仿宋_GB2312" w:cs="Times New Roman"/>
          <w:i w:val="0"/>
          <w:iCs w:val="0"/>
          <w:color w:val="auto"/>
          <w:kern w:val="2"/>
          <w:sz w:val="32"/>
          <w:szCs w:val="32"/>
          <w:highlight w:val="none"/>
          <w:lang w:val="en-US" w:eastAsia="zh-CN" w:bidi="ar-SA"/>
        </w:rPr>
        <w:t>17</w:t>
      </w:r>
      <w:r>
        <w:rPr>
          <w:rFonts w:hint="eastAsia" w:ascii="仿宋_GB2312" w:hAnsi="Calibri" w:eastAsia="仿宋_GB2312" w:cs="Times New Roman"/>
          <w:i w:val="0"/>
          <w:iCs w:val="0"/>
          <w:color w:val="auto"/>
          <w:kern w:val="2"/>
          <w:sz w:val="32"/>
          <w:szCs w:val="32"/>
          <w:highlight w:val="none"/>
          <w:lang w:val="en-US" w:eastAsia="zh-CN" w:bidi="ar-SA"/>
        </w:rPr>
        <w:t>.卫生与健康（类）行政事业单位医疗（款）</w:t>
      </w:r>
      <w:r>
        <w:rPr>
          <w:rFonts w:hint="eastAsia" w:ascii="仿宋_GB2312" w:eastAsia="仿宋_GB2312" w:cs="Times New Roman"/>
          <w:i w:val="0"/>
          <w:iCs w:val="0"/>
          <w:color w:val="auto"/>
          <w:kern w:val="2"/>
          <w:sz w:val="32"/>
          <w:szCs w:val="32"/>
          <w:highlight w:val="none"/>
          <w:lang w:val="en-US" w:eastAsia="zh-CN" w:bidi="ar-SA"/>
        </w:rPr>
        <w:t>公务员医疗补助</w:t>
      </w:r>
      <w:r>
        <w:rPr>
          <w:rFonts w:hint="eastAsia" w:ascii="仿宋_GB2312" w:hAnsi="Calibri" w:eastAsia="仿宋_GB2312" w:cs="Times New Roman"/>
          <w:i w:val="0"/>
          <w:iCs w:val="0"/>
          <w:color w:val="auto"/>
          <w:kern w:val="2"/>
          <w:sz w:val="32"/>
          <w:szCs w:val="32"/>
          <w:highlight w:val="none"/>
          <w:lang w:val="en-US" w:eastAsia="zh-CN" w:bidi="ar-SA"/>
        </w:rPr>
        <w:t>（项）：指</w:t>
      </w:r>
      <w:r>
        <w:rPr>
          <w:rFonts w:hint="eastAsia" w:ascii="仿宋_GB2312" w:eastAsia="仿宋_GB2312" w:cs="Times New Roman"/>
          <w:i w:val="0"/>
          <w:iCs w:val="0"/>
          <w:color w:val="auto"/>
          <w:kern w:val="2"/>
          <w:sz w:val="32"/>
          <w:szCs w:val="32"/>
          <w:highlight w:val="none"/>
          <w:lang w:val="en-US" w:eastAsia="zh-CN" w:bidi="ar-SA"/>
        </w:rPr>
        <w:t>财政部门安排的公务员医疗补助经费。</w:t>
      </w:r>
    </w:p>
    <w:p w14:paraId="485A3905">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 住房保障（类）住房改革支出（款）住房公积金（项）：指行政事业单位按人力资源和社会保障部、财政部规定的基本工资和津贴补贴以及规定比例为职工缴</w:t>
      </w:r>
      <w:r>
        <w:rPr>
          <w:rFonts w:hint="eastAsia" w:ascii="仿宋_GB2312" w:eastAsia="仿宋_GB2312"/>
          <w:color w:val="auto"/>
          <w:sz w:val="32"/>
          <w:szCs w:val="32"/>
          <w:highlight w:val="none"/>
          <w:lang w:eastAsia="zh-CN"/>
        </w:rPr>
        <w:t>纳</w:t>
      </w:r>
      <w:r>
        <w:rPr>
          <w:rFonts w:hint="eastAsia" w:ascii="仿宋_GB2312" w:eastAsia="仿宋_GB2312"/>
          <w:color w:val="auto"/>
          <w:sz w:val="32"/>
          <w:szCs w:val="32"/>
          <w:highlight w:val="none"/>
        </w:rPr>
        <w:t>的住房公积金。</w:t>
      </w:r>
    </w:p>
    <w:p w14:paraId="3311B2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64A633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13F861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281BF8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802AB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D89E555">
      <w:pPr>
        <w:spacing w:line="600" w:lineRule="exact"/>
        <w:jc w:val="center"/>
        <w:rPr>
          <w:rStyle w:val="29"/>
          <w:rFonts w:hint="eastAsia" w:ascii="Times New Roman" w:hAnsi="Times New Roman" w:eastAsia="黑体"/>
          <w:b w:val="0"/>
          <w:color w:val="auto"/>
          <w:highlight w:val="none"/>
          <w:lang w:eastAsia="zh-CN"/>
        </w:rPr>
      </w:pPr>
      <w:bookmarkStart w:id="4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14:paraId="49A683B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A4B997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470F94C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lang w:eastAsia="zh-CN"/>
        </w:rPr>
      </w:pPr>
      <w:r>
        <w:rPr>
          <w:rFonts w:hint="eastAsia" w:eastAsia="方正小标宋简体" w:cs="Times New Roman"/>
          <w:b w:val="0"/>
          <w:bCs/>
          <w:sz w:val="44"/>
          <w:szCs w:val="44"/>
          <w:highlight w:val="none"/>
          <w:shd w:val="clear" w:color="auto" w:fill="FFFFFF"/>
          <w:lang w:eastAsia="zh-CN"/>
        </w:rPr>
        <w:t>巴中市恩阳区人民检察院</w:t>
      </w:r>
    </w:p>
    <w:p w14:paraId="018C914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3B173C6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黑体" w:cs="Times New Roman"/>
          <w:color w:val="000000"/>
          <w:kern w:val="0"/>
          <w:sz w:val="24"/>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3B6F11E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679292A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38BFB6B6">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巴中市恩阳区人民检察院主要由办公室、政治部（含检务督察部、司法警察大队）、第一检察部（含未成年人检察部）、第二检察部、第三检察部五个部门组成。</w:t>
      </w:r>
    </w:p>
    <w:p w14:paraId="5232F31D">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1.办公室。负责机关文电、会务、机要、档案、保密等工作。协助院领导处理检察政务，组织协调院重要工作部署、重大决策的贯彻实施。承担综合性绩效考核相关工作。起草审核相关文件文稿，处理检察信息。负责领导同志批办事项督查工作。负责本院计划财务管理、预决算执行、国有资产管理、政府采购等工作。负责本院检察技术、案件信息网络安全、办案过程中全程同步录音录像等工作。负责人大代表、政协委员联络工作和特约检察员的联系工作，组织人民监督员工作。</w:t>
      </w:r>
    </w:p>
    <w:p w14:paraId="549FDBA8">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2.政治部。负责本院思想政治工作、新闻宣传、舆论引导、组织人事、教育培训、离退休人员工作。负责本院检务督察工作。负责本院司法警察队伍建设和管理工作，组织司法警察执行办案场所警戒、人员押解和看管等警务事项。</w:t>
      </w:r>
    </w:p>
    <w:p w14:paraId="05F638F3">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3.第一检察部。负责对法律规定由巴中市恩阳区人民检察院办理的刑事案件的审查逮捕、审查起诉、出庭支持公诉、抗诉等工作，开展相关立案监督、侦查监督、审判监督以及相关案件的补充侦查。开展未成年人司法保护和预防未成年人犯罪工作。办理由巴中市恩阳区人民检察院管辖的相关刑事申诉案件。</w:t>
      </w:r>
    </w:p>
    <w:p w14:paraId="38CF2C3C">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4.第二检察部。负责办理向巴中市恩阳区人民检察院申请监督和提请抗诉的民事、行政案件的审查、抗诉。承办对巴中市恩阳区人民法院民事、行政诉讼活动的法律监督，对审判监督程序以外的其他民事、行政审判程序中审判人员的违法行为提出检察建议，对民事、行政执行活动实行法律监督。开展民事支持起诉工作。负责办理法律规定由巴中市恩阳区人民检察院办理的生态环境和资源保护、食品药品安全、国有财产保护、国有土地使用权出让等领域的公益诉讼案件。负责对巴中市恩阳区人民法院开庭审理的公益诉讼案件，派员出席法庭，依照有关规定提出检察建议。办理巴中市恩阳区人民检察院管辖的民事、行政、公益诉讼申诉案件。</w:t>
      </w:r>
    </w:p>
    <w:p w14:paraId="0FD2D3AF">
      <w:pPr>
        <w:spacing w:line="580" w:lineRule="exact"/>
        <w:ind w:firstLine="720"/>
        <w:rPr>
          <w:rFonts w:hint="eastAsia" w:ascii="方正楷体_GBK" w:eastAsia="方正楷体_GBK"/>
          <w:color w:val="000000"/>
          <w:kern w:val="0"/>
          <w:sz w:val="32"/>
          <w:szCs w:val="32"/>
          <w:highlight w:val="none"/>
          <w:shd w:val="clear" w:color="auto" w:fill="FFFFFF"/>
          <w:lang w:val="zh-CN" w:eastAsia="zh-CN"/>
        </w:rPr>
      </w:pPr>
      <w:r>
        <w:rPr>
          <w:rFonts w:hint="eastAsia" w:ascii="宋体" w:hAnsi="宋体" w:eastAsia="宋体" w:cs="宋体"/>
          <w:color w:val="000000"/>
          <w:sz w:val="32"/>
          <w:szCs w:val="32"/>
          <w:shd w:val="clear" w:color="auto" w:fill="FFFFFF"/>
          <w:lang w:val="zh-CN" w:eastAsia="zh-CN" w:bidi="ar-SA"/>
        </w:rPr>
        <w:t>5.第三检察部。负责对社区矫正机构等执法活动的监督，对刑事判决、裁定执行、强制医疗执行、羁押和办案期限的监督，羁押必要性审查。办理罪犯又犯罪案件。负责对法律规定由巴中市恩阳区人民检察院办理的司法工作人员利用职权实施的非法拘禁、刑讯逼供、非法搜查等侵犯公民权利、损害司法公正犯罪，以及按照刑事诉讼法规定需要人民检察院直接受理的其他重大犯罪案件的侦查。负责受理向巴中市恩阳区人民检察院的控告和申诉。承办巴中市恩阳区人民检察院管辖的国家赔偿案件和国家司法救助案件。负责法律政策研究工作，承担本院检察委员会日常工作。负责案件的统一受理流转、办案流程监控、涉案财物管理、法律文书监管、案件信息公开，统一组织办案质量评查、业务考评和业务统计分析研判等工作。</w:t>
      </w:r>
    </w:p>
    <w:p w14:paraId="00C34B43">
      <w:pPr>
        <w:pStyle w:val="8"/>
        <w:rPr>
          <w:rFonts w:hint="default"/>
        </w:rPr>
      </w:pPr>
    </w:p>
    <w:p w14:paraId="35E2E3F1">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14:paraId="739C0648">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1.对公安机关侦查的刑事案件进行审查，决定是否批准逮捕；对公安机关的立案活动、侦查活动是否合法实行监督。</w:t>
      </w:r>
    </w:p>
    <w:p w14:paraId="76D35371">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2.对监察委员会移送和公安机关侦查终结的案件进行审查，决定是否起诉、不起诉，并出庭支持公诉。</w:t>
      </w:r>
    </w:p>
    <w:p w14:paraId="2FF32F5D">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3.对同级人民法院确有错误的判决和裁定，依法提请市人民检察院向中级人民法院抗诉。</w:t>
      </w:r>
    </w:p>
    <w:p w14:paraId="6366FC2D">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4.对同级人民法院的民事和行政诉讼和执行活动实施法律监督。</w:t>
      </w:r>
    </w:p>
    <w:p w14:paraId="472BB419">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5.对“4+</w:t>
      </w:r>
      <w:r>
        <w:rPr>
          <w:rFonts w:hint="eastAsia" w:ascii="宋体" w:hAnsi="宋体" w:cs="宋体"/>
          <w:color w:val="000000"/>
          <w:sz w:val="32"/>
          <w:szCs w:val="32"/>
          <w:shd w:val="clear" w:color="auto" w:fill="FFFFFF"/>
          <w:lang w:val="en-US" w:eastAsia="zh-CN" w:bidi="ar-SA"/>
        </w:rPr>
        <w:t>10</w:t>
      </w:r>
      <w:r>
        <w:rPr>
          <w:rFonts w:hint="eastAsia" w:ascii="宋体" w:hAnsi="宋体" w:eastAsia="宋体" w:cs="宋体"/>
          <w:color w:val="000000"/>
          <w:sz w:val="32"/>
          <w:szCs w:val="32"/>
          <w:shd w:val="clear" w:color="auto" w:fill="FFFFFF"/>
          <w:lang w:val="zh-CN" w:eastAsia="zh-CN" w:bidi="ar-SA"/>
        </w:rPr>
        <w:t>”领域提起公益诉讼。</w:t>
      </w:r>
    </w:p>
    <w:p w14:paraId="3A0BAF40">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6.受理单位和个人报案、控告、申诉和检举，接受犯罪人的自首。</w:t>
      </w:r>
    </w:p>
    <w:p w14:paraId="374F8682">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7.对刑事案件判决、裁定的执行和监狱、看守所、劳动改造机关的活动是否合法实行法律监督。</w:t>
      </w:r>
    </w:p>
    <w:p w14:paraId="5E19628B">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8.负责跨省、市、县区域案件的协查工作。</w:t>
      </w:r>
    </w:p>
    <w:p w14:paraId="0ABE24D8">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9.对检察工作中具体应用法律进行调研积极参与社会治安综合治理，搞好信息反馈及法制宣传，为上级检察机关和地方党委政府正确决策提供依据。</w:t>
      </w:r>
    </w:p>
    <w:p w14:paraId="1C69FAE0">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10.经四川省人民检察院批准对需要直接受理的其他重大犯罪案件进行侦查。</w:t>
      </w:r>
    </w:p>
    <w:p w14:paraId="10AF10D1">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11.负责本院思想政治工作和队伍建设;依法管理检察官和其他检察人员。</w:t>
      </w:r>
    </w:p>
    <w:p w14:paraId="5A05B42C">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12.制订和实施本院财务装备计划。</w:t>
      </w:r>
    </w:p>
    <w:p w14:paraId="777E8BF1">
      <w:pPr>
        <w:spacing w:line="580" w:lineRule="exact"/>
        <w:ind w:firstLine="720"/>
        <w:rPr>
          <w:rFonts w:hint="eastAsia" w:ascii="宋体" w:hAnsi="宋体" w:eastAsia="宋体" w:cs="宋体"/>
          <w:color w:val="000000"/>
          <w:sz w:val="32"/>
          <w:szCs w:val="32"/>
          <w:shd w:val="clear" w:color="auto" w:fill="FFFFFF"/>
          <w:lang w:val="zh-CN" w:eastAsia="zh-CN" w:bidi="ar-SA"/>
        </w:rPr>
      </w:pPr>
      <w:r>
        <w:rPr>
          <w:rFonts w:hint="eastAsia" w:ascii="宋体" w:hAnsi="宋体" w:eastAsia="宋体" w:cs="宋体"/>
          <w:color w:val="000000"/>
          <w:sz w:val="32"/>
          <w:szCs w:val="32"/>
          <w:shd w:val="clear" w:color="auto" w:fill="FFFFFF"/>
          <w:lang w:val="zh-CN" w:eastAsia="zh-CN" w:bidi="ar-SA"/>
        </w:rPr>
        <w:t>13.承办区委、人大以及上级检察机关交办事项。</w:t>
      </w:r>
    </w:p>
    <w:p w14:paraId="2C00838F">
      <w:pPr>
        <w:spacing w:line="580" w:lineRule="exact"/>
        <w:ind w:firstLine="720"/>
        <w:rPr>
          <w:rFonts w:hint="default" w:ascii="Times New Roman" w:hAnsi="Times New Roman" w:eastAsia="楷体_GB2312" w:cs="楷体_GB2312"/>
          <w:b/>
          <w:color w:val="auto"/>
          <w:sz w:val="32"/>
          <w:szCs w:val="32"/>
          <w:highlight w:val="none"/>
          <w:lang w:val="zh-CN"/>
        </w:rPr>
      </w:pPr>
      <w:r>
        <w:rPr>
          <w:rFonts w:hint="eastAsia" w:ascii="宋体" w:hAnsi="宋体" w:eastAsia="宋体" w:cs="宋体"/>
          <w:color w:val="000000"/>
          <w:sz w:val="32"/>
          <w:szCs w:val="32"/>
          <w:shd w:val="clear" w:color="auto" w:fill="FFFFFF"/>
          <w:lang w:val="zh-CN" w:eastAsia="zh-CN" w:bidi="ar-SA"/>
        </w:rPr>
        <w:t>14.法律规定的其他职权。</w:t>
      </w:r>
    </w:p>
    <w:p w14:paraId="0D71423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164CB021">
      <w:pPr>
        <w:pStyle w:val="8"/>
        <w:ind w:firstLine="640"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宋体" w:hAnsi="宋体" w:eastAsia="宋体" w:cs="宋体"/>
          <w:i w:val="0"/>
          <w:iCs w:val="0"/>
          <w:color w:val="000000"/>
          <w:kern w:val="2"/>
          <w:sz w:val="32"/>
          <w:szCs w:val="32"/>
          <w:shd w:val="clear" w:color="auto" w:fill="FFFFFF"/>
          <w:lang w:val="zh-CN" w:eastAsia="zh-CN" w:bidi="ar-SA"/>
        </w:rPr>
        <w:t>截至2024年末，巴中市恩阳区人民检察院政法类编制</w:t>
      </w:r>
      <w:r>
        <w:rPr>
          <w:rFonts w:hint="eastAsia" w:ascii="宋体" w:hAnsi="宋体" w:eastAsia="宋体" w:cs="宋体"/>
          <w:i w:val="0"/>
          <w:iCs w:val="0"/>
          <w:color w:val="000000"/>
          <w:kern w:val="2"/>
          <w:sz w:val="32"/>
          <w:szCs w:val="32"/>
          <w:shd w:val="clear" w:color="auto" w:fill="FFFFFF"/>
          <w:lang w:val="en-US" w:eastAsia="zh-CN" w:bidi="ar-SA"/>
        </w:rPr>
        <w:t>30名，</w:t>
      </w:r>
      <w:r>
        <w:rPr>
          <w:rFonts w:hint="eastAsia" w:ascii="宋体" w:hAnsi="宋体" w:eastAsia="宋体" w:cs="宋体"/>
          <w:i w:val="0"/>
          <w:iCs w:val="0"/>
          <w:color w:val="000000"/>
          <w:kern w:val="2"/>
          <w:sz w:val="32"/>
          <w:szCs w:val="32"/>
          <w:shd w:val="clear" w:color="auto" w:fill="FFFFFF"/>
          <w:lang w:val="zh-CN" w:eastAsia="zh-CN" w:bidi="ar-SA"/>
        </w:rPr>
        <w:t>事业编制</w:t>
      </w:r>
      <w:r>
        <w:rPr>
          <w:rFonts w:hint="eastAsia" w:ascii="宋体" w:hAnsi="宋体" w:eastAsia="宋体" w:cs="宋体"/>
          <w:i w:val="0"/>
          <w:iCs w:val="0"/>
          <w:color w:val="000000"/>
          <w:kern w:val="2"/>
          <w:sz w:val="32"/>
          <w:szCs w:val="32"/>
          <w:shd w:val="clear" w:color="auto" w:fill="FFFFFF"/>
          <w:lang w:val="en-US" w:eastAsia="zh-CN" w:bidi="ar-SA"/>
        </w:rPr>
        <w:t>5名，</w:t>
      </w:r>
      <w:r>
        <w:rPr>
          <w:rFonts w:hint="eastAsia" w:ascii="宋体" w:hAnsi="宋体" w:eastAsia="宋体" w:cs="宋体"/>
          <w:i w:val="0"/>
          <w:iCs w:val="0"/>
          <w:color w:val="000000"/>
          <w:kern w:val="2"/>
          <w:sz w:val="32"/>
          <w:szCs w:val="32"/>
          <w:shd w:val="clear" w:color="auto" w:fill="FFFFFF"/>
          <w:lang w:val="zh-CN" w:eastAsia="zh-CN" w:bidi="ar-SA"/>
        </w:rPr>
        <w:t>年末实有政法类公务员</w:t>
      </w:r>
      <w:r>
        <w:rPr>
          <w:rFonts w:hint="eastAsia" w:ascii="宋体" w:hAnsi="宋体" w:eastAsia="宋体" w:cs="宋体"/>
          <w:i w:val="0"/>
          <w:iCs w:val="0"/>
          <w:color w:val="000000"/>
          <w:kern w:val="2"/>
          <w:sz w:val="32"/>
          <w:szCs w:val="32"/>
          <w:shd w:val="clear" w:color="auto" w:fill="FFFFFF"/>
          <w:lang w:val="en-US" w:eastAsia="zh-CN" w:bidi="ar-SA"/>
        </w:rPr>
        <w:t>29</w:t>
      </w:r>
      <w:r>
        <w:rPr>
          <w:rFonts w:hint="eastAsia" w:ascii="宋体" w:hAnsi="宋体" w:eastAsia="宋体" w:cs="宋体"/>
          <w:i w:val="0"/>
          <w:iCs w:val="0"/>
          <w:color w:val="000000"/>
          <w:kern w:val="2"/>
          <w:sz w:val="32"/>
          <w:szCs w:val="32"/>
          <w:shd w:val="clear" w:color="auto" w:fill="FFFFFF"/>
          <w:lang w:val="zh-CN" w:eastAsia="zh-CN" w:bidi="ar-SA"/>
        </w:rPr>
        <w:t>人，事业人员4人</w:t>
      </w:r>
      <w:r>
        <w:rPr>
          <w:rFonts w:hint="eastAsia" w:ascii="宋体" w:hAnsi="宋体" w:eastAsia="宋体" w:cs="宋体"/>
          <w:i w:val="0"/>
          <w:iCs w:val="0"/>
          <w:color w:val="000000"/>
          <w:kern w:val="2"/>
          <w:sz w:val="32"/>
          <w:szCs w:val="32"/>
          <w:shd w:val="clear" w:color="auto" w:fill="FFFFFF"/>
          <w:lang w:val="en-US" w:eastAsia="zh-CN" w:bidi="ar-SA"/>
        </w:rPr>
        <w:t>,聘用制书记员11人，控制性工勤9人</w:t>
      </w:r>
      <w:r>
        <w:rPr>
          <w:rFonts w:hint="eastAsia" w:ascii="宋体" w:hAnsi="宋体" w:eastAsia="宋体" w:cs="宋体"/>
          <w:i w:val="0"/>
          <w:iCs w:val="0"/>
          <w:color w:val="000000"/>
          <w:kern w:val="2"/>
          <w:sz w:val="32"/>
          <w:szCs w:val="32"/>
          <w:shd w:val="clear" w:color="auto" w:fill="FFFFFF"/>
          <w:lang w:val="zh-CN" w:eastAsia="zh-CN" w:bidi="ar-SA"/>
        </w:rPr>
        <w:t>。</w:t>
      </w:r>
    </w:p>
    <w:p w14:paraId="4D7DF42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7A5F159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11F3D71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eastAsia" w:ascii="宋体" w:hAnsi="宋体" w:eastAsia="宋体" w:cs="宋体"/>
          <w:i w:val="0"/>
          <w:iCs w:val="0"/>
          <w:color w:val="000000"/>
          <w:kern w:val="2"/>
          <w:sz w:val="32"/>
          <w:szCs w:val="32"/>
          <w:shd w:val="clear" w:color="auto" w:fill="FFFFFF"/>
          <w:lang w:val="zh-CN" w:eastAsia="zh-CN" w:bidi="ar-SA"/>
        </w:rPr>
        <w:t>巴中市恩阳区人民检察院2024年年初预算收入</w:t>
      </w:r>
      <w:r>
        <w:rPr>
          <w:rFonts w:hint="eastAsia" w:ascii="宋体" w:hAnsi="宋体" w:eastAsia="宋体" w:cs="宋体"/>
          <w:i w:val="0"/>
          <w:iCs w:val="0"/>
          <w:color w:val="000000"/>
          <w:kern w:val="2"/>
          <w:sz w:val="32"/>
          <w:szCs w:val="32"/>
          <w:shd w:val="clear" w:color="auto" w:fill="FFFFFF"/>
          <w:lang w:val="en-US" w:eastAsia="zh-CN" w:bidi="ar-SA"/>
        </w:rPr>
        <w:t>764.26万元</w:t>
      </w:r>
      <w:r>
        <w:rPr>
          <w:rFonts w:hint="eastAsia" w:ascii="宋体" w:hAnsi="宋体" w:eastAsia="宋体" w:cs="宋体"/>
          <w:i w:val="0"/>
          <w:iCs w:val="0"/>
          <w:color w:val="000000"/>
          <w:kern w:val="2"/>
          <w:sz w:val="32"/>
          <w:szCs w:val="32"/>
          <w:shd w:val="clear" w:color="auto" w:fill="FFFFFF"/>
          <w:lang w:val="zh-CN" w:eastAsia="zh-CN" w:bidi="ar-SA"/>
        </w:rPr>
        <w:t>，全部为一般公共预算拨款收入，部门决算收入</w:t>
      </w:r>
      <w:r>
        <w:rPr>
          <w:rFonts w:hint="eastAsia" w:ascii="宋体" w:hAnsi="宋体" w:eastAsia="宋体" w:cs="宋体"/>
          <w:i w:val="0"/>
          <w:iCs w:val="0"/>
          <w:color w:val="000000"/>
          <w:kern w:val="2"/>
          <w:sz w:val="32"/>
          <w:szCs w:val="32"/>
          <w:shd w:val="clear" w:color="auto" w:fill="FFFFFF"/>
          <w:lang w:val="en-US" w:eastAsia="zh-CN" w:bidi="ar-SA"/>
        </w:rPr>
        <w:t>1057.37万元，</w:t>
      </w:r>
      <w:r>
        <w:rPr>
          <w:rFonts w:hint="eastAsia" w:ascii="宋体" w:hAnsi="宋体" w:eastAsia="宋体" w:cs="宋体"/>
          <w:i w:val="0"/>
          <w:iCs w:val="0"/>
          <w:color w:val="000000"/>
          <w:kern w:val="2"/>
          <w:sz w:val="32"/>
          <w:szCs w:val="32"/>
          <w:shd w:val="clear" w:color="auto" w:fill="FFFFFF"/>
          <w:lang w:val="zh-CN" w:eastAsia="zh-CN" w:bidi="ar-SA"/>
        </w:rPr>
        <w:t>全部为一般公共预算拨款收入。</w:t>
      </w:r>
    </w:p>
    <w:p w14:paraId="2E34E7A6">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505D333B">
      <w:pPr>
        <w:keepNext w:val="0"/>
        <w:keepLines w:val="0"/>
        <w:pageBreakBefore w:val="0"/>
        <w:widowControl/>
        <w:numPr>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宋体" w:hAnsi="宋体" w:eastAsia="宋体" w:cs="宋体"/>
          <w:i w:val="0"/>
          <w:iCs w:val="0"/>
          <w:color w:val="000000"/>
          <w:kern w:val="2"/>
          <w:sz w:val="32"/>
          <w:szCs w:val="32"/>
          <w:shd w:val="clear" w:color="auto" w:fill="FFFFFF"/>
          <w:lang w:val="en-US" w:eastAsia="zh-CN" w:bidi="ar-SA"/>
        </w:rPr>
      </w:pPr>
      <w:r>
        <w:rPr>
          <w:rFonts w:hint="eastAsia" w:ascii="宋体" w:hAnsi="宋体" w:eastAsia="宋体" w:cs="宋体"/>
          <w:i w:val="0"/>
          <w:iCs w:val="0"/>
          <w:color w:val="000000"/>
          <w:kern w:val="2"/>
          <w:sz w:val="32"/>
          <w:szCs w:val="32"/>
          <w:shd w:val="clear" w:color="auto" w:fill="FFFFFF"/>
          <w:lang w:val="zh-CN" w:eastAsia="zh-CN" w:bidi="ar-SA"/>
        </w:rPr>
        <w:t>巴中市恩阳区人民检察院</w:t>
      </w:r>
      <w:r>
        <w:rPr>
          <w:rFonts w:hint="default" w:ascii="宋体" w:hAnsi="宋体" w:eastAsia="宋体" w:cs="宋体"/>
          <w:i w:val="0"/>
          <w:iCs w:val="0"/>
          <w:color w:val="000000"/>
          <w:kern w:val="2"/>
          <w:sz w:val="32"/>
          <w:szCs w:val="32"/>
          <w:shd w:val="clear" w:color="auto" w:fill="FFFFFF"/>
          <w:lang w:val="en-US" w:eastAsia="zh-CN" w:bidi="ar-SA"/>
        </w:rPr>
        <w:t>2024年年初预算支出</w:t>
      </w:r>
      <w:r>
        <w:rPr>
          <w:rFonts w:hint="eastAsia" w:ascii="宋体" w:hAnsi="宋体" w:eastAsia="宋体" w:cs="宋体"/>
          <w:i w:val="0"/>
          <w:iCs w:val="0"/>
          <w:color w:val="000000"/>
          <w:kern w:val="2"/>
          <w:sz w:val="32"/>
          <w:szCs w:val="32"/>
          <w:shd w:val="clear" w:color="auto" w:fill="FFFFFF"/>
          <w:lang w:val="en-US" w:eastAsia="zh-CN" w:bidi="ar-SA"/>
        </w:rPr>
        <w:t>764.26万元，</w:t>
      </w:r>
      <w:r>
        <w:rPr>
          <w:rFonts w:hint="eastAsia" w:ascii="宋体" w:hAnsi="宋体" w:eastAsia="宋体" w:cs="宋体"/>
          <w:i w:val="0"/>
          <w:iCs w:val="0"/>
          <w:color w:val="000000"/>
          <w:kern w:val="2"/>
          <w:sz w:val="32"/>
          <w:szCs w:val="32"/>
          <w:shd w:val="clear" w:color="auto" w:fill="FFFFFF"/>
          <w:lang w:val="zh-CN" w:eastAsia="zh-CN" w:bidi="ar-SA"/>
        </w:rPr>
        <w:t>部门决算</w:t>
      </w:r>
      <w:r>
        <w:rPr>
          <w:rFonts w:hint="default" w:ascii="宋体" w:hAnsi="宋体" w:eastAsia="宋体" w:cs="宋体"/>
          <w:i w:val="0"/>
          <w:iCs w:val="0"/>
          <w:color w:val="000000"/>
          <w:kern w:val="2"/>
          <w:sz w:val="32"/>
          <w:szCs w:val="32"/>
          <w:shd w:val="clear" w:color="auto" w:fill="FFFFFF"/>
          <w:lang w:val="en-US" w:eastAsia="zh-CN" w:bidi="ar-SA"/>
        </w:rPr>
        <w:t>支</w:t>
      </w:r>
      <w:r>
        <w:rPr>
          <w:rFonts w:hint="eastAsia" w:ascii="宋体" w:hAnsi="宋体" w:eastAsia="宋体" w:cs="宋体"/>
          <w:i w:val="0"/>
          <w:iCs w:val="0"/>
          <w:color w:val="000000"/>
          <w:kern w:val="2"/>
          <w:sz w:val="32"/>
          <w:szCs w:val="32"/>
          <w:shd w:val="clear" w:color="auto" w:fill="FFFFFF"/>
          <w:lang w:val="zh-CN" w:eastAsia="zh-CN" w:bidi="ar-SA"/>
        </w:rPr>
        <w:t>出</w:t>
      </w:r>
      <w:r>
        <w:rPr>
          <w:rFonts w:hint="eastAsia" w:ascii="宋体" w:hAnsi="宋体" w:eastAsia="宋体" w:cs="宋体"/>
          <w:i w:val="0"/>
          <w:iCs w:val="0"/>
          <w:color w:val="000000"/>
          <w:kern w:val="2"/>
          <w:sz w:val="32"/>
          <w:szCs w:val="32"/>
          <w:shd w:val="clear" w:color="auto" w:fill="FFFFFF"/>
          <w:lang w:val="en-US" w:eastAsia="zh-CN" w:bidi="ar-SA"/>
        </w:rPr>
        <w:t>1057.37万元</w:t>
      </w:r>
      <w:r>
        <w:rPr>
          <w:rFonts w:hint="default" w:ascii="宋体" w:hAnsi="宋体" w:eastAsia="宋体" w:cs="宋体"/>
          <w:i w:val="0"/>
          <w:iCs w:val="0"/>
          <w:color w:val="000000"/>
          <w:kern w:val="2"/>
          <w:sz w:val="32"/>
          <w:szCs w:val="32"/>
          <w:shd w:val="clear" w:color="auto" w:fill="FFFFFF"/>
          <w:lang w:val="en-US" w:eastAsia="zh-CN" w:bidi="ar-SA"/>
        </w:rPr>
        <w:t>，其中基本支出</w:t>
      </w:r>
      <w:r>
        <w:rPr>
          <w:rFonts w:hint="eastAsia" w:ascii="仿宋_GB2312" w:hAnsi="仿宋" w:eastAsia="仿宋_GB2312"/>
          <w:sz w:val="32"/>
          <w:szCs w:val="32"/>
          <w:lang w:val="en-US" w:eastAsia="zh-CN"/>
        </w:rPr>
        <w:t>702.69</w:t>
      </w:r>
      <w:r>
        <w:rPr>
          <w:rFonts w:hint="default" w:ascii="宋体" w:hAnsi="宋体" w:eastAsia="宋体" w:cs="宋体"/>
          <w:i w:val="0"/>
          <w:iCs w:val="0"/>
          <w:color w:val="000000"/>
          <w:kern w:val="2"/>
          <w:sz w:val="32"/>
          <w:szCs w:val="32"/>
          <w:shd w:val="clear" w:color="auto" w:fill="FFFFFF"/>
          <w:lang w:val="en-US" w:eastAsia="zh-CN" w:bidi="ar-SA"/>
        </w:rPr>
        <w:t>万元；项目支出</w:t>
      </w:r>
      <w:r>
        <w:rPr>
          <w:rFonts w:hint="eastAsia" w:ascii="仿宋_GB2312" w:hAnsi="仿宋" w:eastAsia="仿宋_GB2312"/>
          <w:sz w:val="32"/>
          <w:szCs w:val="32"/>
          <w:lang w:val="en-US" w:eastAsia="zh-CN"/>
        </w:rPr>
        <w:t>354.68</w:t>
      </w:r>
      <w:r>
        <w:rPr>
          <w:rFonts w:hint="default" w:ascii="宋体" w:hAnsi="宋体" w:eastAsia="宋体" w:cs="宋体"/>
          <w:i w:val="0"/>
          <w:iCs w:val="0"/>
          <w:color w:val="000000"/>
          <w:kern w:val="2"/>
          <w:sz w:val="32"/>
          <w:szCs w:val="32"/>
          <w:shd w:val="clear" w:color="auto" w:fill="FFFFFF"/>
          <w:lang w:val="en-US" w:eastAsia="zh-CN" w:bidi="ar-SA"/>
        </w:rPr>
        <w:t>万元</w:t>
      </w:r>
      <w:r>
        <w:rPr>
          <w:rFonts w:hint="eastAsia" w:ascii="宋体" w:hAnsi="宋体" w:eastAsia="宋体" w:cs="宋体"/>
          <w:i w:val="0"/>
          <w:iCs w:val="0"/>
          <w:color w:val="000000"/>
          <w:kern w:val="2"/>
          <w:sz w:val="32"/>
          <w:szCs w:val="32"/>
          <w:shd w:val="clear" w:color="auto" w:fill="FFFFFF"/>
          <w:lang w:val="en-US" w:eastAsia="zh-CN" w:bidi="ar-SA"/>
        </w:rPr>
        <w:t>。</w:t>
      </w:r>
    </w:p>
    <w:p w14:paraId="2A5DDF0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宋体" w:hAnsi="宋体" w:eastAsia="宋体" w:cs="宋体"/>
          <w:i w:val="0"/>
          <w:iCs w:val="0"/>
          <w:color w:val="000000"/>
          <w:kern w:val="2"/>
          <w:sz w:val="32"/>
          <w:szCs w:val="32"/>
          <w:shd w:val="clear" w:color="auto" w:fill="FFFFFF"/>
          <w:lang w:val="zh-CN" w:eastAsia="zh-CN" w:bidi="ar-SA"/>
        </w:rPr>
      </w:pPr>
      <w:r>
        <w:rPr>
          <w:rFonts w:hint="eastAsia" w:ascii="宋体" w:hAnsi="宋体" w:eastAsia="宋体" w:cs="宋体"/>
          <w:i w:val="0"/>
          <w:iCs w:val="0"/>
          <w:color w:val="000000"/>
          <w:kern w:val="2"/>
          <w:sz w:val="32"/>
          <w:szCs w:val="32"/>
          <w:shd w:val="clear" w:color="auto" w:fill="FFFFFF"/>
          <w:lang w:val="zh-CN" w:eastAsia="zh-CN" w:bidi="ar-SA"/>
        </w:rPr>
        <w:t>巴中市恩阳区人民检察院</w:t>
      </w:r>
      <w:r>
        <w:rPr>
          <w:rFonts w:hint="default" w:ascii="宋体" w:hAnsi="宋体" w:eastAsia="宋体" w:cs="宋体"/>
          <w:i w:val="0"/>
          <w:iCs w:val="0"/>
          <w:color w:val="000000"/>
          <w:kern w:val="2"/>
          <w:sz w:val="32"/>
          <w:szCs w:val="32"/>
          <w:shd w:val="clear" w:color="auto" w:fill="FFFFFF"/>
          <w:lang w:val="en-US" w:eastAsia="zh-CN" w:bidi="ar-SA"/>
        </w:rPr>
        <w:t>2024年</w:t>
      </w:r>
      <w:r>
        <w:rPr>
          <w:rFonts w:hint="eastAsia" w:ascii="宋体" w:hAnsi="宋体" w:eastAsia="宋体" w:cs="宋体"/>
          <w:i w:val="0"/>
          <w:iCs w:val="0"/>
          <w:color w:val="000000"/>
          <w:kern w:val="2"/>
          <w:sz w:val="32"/>
          <w:szCs w:val="32"/>
          <w:shd w:val="clear" w:color="auto" w:fill="FFFFFF"/>
          <w:lang w:val="en-US" w:eastAsia="zh-CN" w:bidi="ar-SA"/>
        </w:rPr>
        <w:t>整体支出1057.37万元，完成预算100%</w:t>
      </w:r>
      <w:r>
        <w:rPr>
          <w:rFonts w:hint="eastAsia" w:ascii="宋体" w:hAnsi="宋体" w:eastAsia="宋体" w:cs="宋体"/>
          <w:i w:val="0"/>
          <w:iCs w:val="0"/>
          <w:color w:val="000000"/>
          <w:kern w:val="2"/>
          <w:sz w:val="32"/>
          <w:szCs w:val="32"/>
          <w:shd w:val="clear" w:color="auto" w:fill="FFFFFF"/>
          <w:lang w:val="zh-CN" w:eastAsia="zh-CN" w:bidi="ar-SA"/>
        </w:rPr>
        <w:t>。“中央政法转移支付资金”、“检察业务工作经费”等项目绩效目标均已完成。</w:t>
      </w:r>
    </w:p>
    <w:p w14:paraId="1C198D16">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773408AB">
      <w:pPr>
        <w:pStyle w:val="8"/>
        <w:numPr>
          <w:ilvl w:val="0"/>
          <w:numId w:val="0"/>
        </w:numPr>
        <w:ind w:firstLine="640" w:firstLineChars="200"/>
        <w:rPr>
          <w:rFonts w:hint="default"/>
          <w:b/>
          <w:bCs/>
          <w:lang w:val="zh-CN" w:eastAsia="zh-CN"/>
        </w:rPr>
      </w:pPr>
      <w:r>
        <w:rPr>
          <w:rFonts w:hint="eastAsia" w:ascii="宋体" w:hAnsi="宋体" w:eastAsia="宋体" w:cs="宋体"/>
          <w:i w:val="0"/>
          <w:iCs w:val="0"/>
          <w:color w:val="000000"/>
          <w:kern w:val="2"/>
          <w:sz w:val="32"/>
          <w:szCs w:val="32"/>
          <w:shd w:val="clear" w:color="auto" w:fill="FFFFFF"/>
          <w:lang w:val="zh-CN" w:eastAsia="zh-CN" w:bidi="ar-SA"/>
        </w:rPr>
        <w:t>巴中市恩阳区人民检察院</w:t>
      </w:r>
      <w:r>
        <w:rPr>
          <w:rFonts w:hint="eastAsia" w:ascii="宋体" w:hAnsi="宋体" w:eastAsia="宋体" w:cs="宋体"/>
          <w:i w:val="0"/>
          <w:iCs w:val="0"/>
          <w:color w:val="000000"/>
          <w:kern w:val="2"/>
          <w:sz w:val="32"/>
          <w:szCs w:val="32"/>
          <w:shd w:val="clear" w:color="auto" w:fill="FFFFFF"/>
          <w:lang w:val="en-US" w:eastAsia="zh-CN" w:bidi="ar-SA"/>
        </w:rPr>
        <w:t>2024年决算报表无结转结余的情况。</w:t>
      </w:r>
    </w:p>
    <w:p w14:paraId="4A53D23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7136E08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宋体" w:hAnsi="宋体" w:eastAsia="宋体" w:cs="宋体"/>
          <w:i w:val="0"/>
          <w:iCs w:val="0"/>
          <w:color w:val="000000"/>
          <w:kern w:val="2"/>
          <w:sz w:val="32"/>
          <w:szCs w:val="32"/>
          <w:shd w:val="clear" w:color="auto" w:fill="FFFFFF"/>
          <w:lang w:val="zh-CN" w:eastAsia="zh-CN" w:bidi="ar-SA"/>
        </w:rPr>
      </w:pPr>
      <w:r>
        <w:rPr>
          <w:rFonts w:hint="eastAsia" w:ascii="宋体" w:hAnsi="宋体" w:eastAsia="宋体" w:cs="宋体"/>
          <w:i w:val="0"/>
          <w:iCs w:val="0"/>
          <w:color w:val="000000"/>
          <w:kern w:val="2"/>
          <w:sz w:val="32"/>
          <w:szCs w:val="32"/>
          <w:shd w:val="clear" w:color="auto" w:fill="FFFFFF"/>
          <w:lang w:val="zh-CN" w:eastAsia="zh-CN" w:bidi="ar-SA"/>
        </w:rPr>
        <w:t>（一）部门预算总体绩效分析，</w:t>
      </w:r>
      <w:r>
        <w:rPr>
          <w:rFonts w:hint="eastAsia" w:ascii="宋体" w:hAnsi="宋体" w:eastAsia="宋体" w:cs="宋体"/>
          <w:i w:val="0"/>
          <w:iCs w:val="0"/>
          <w:color w:val="000000"/>
          <w:kern w:val="2"/>
          <w:sz w:val="32"/>
          <w:szCs w:val="32"/>
          <w:shd w:val="clear" w:color="auto" w:fill="FFFFFF"/>
          <w:lang w:val="en-US" w:eastAsia="zh-CN" w:bidi="ar-SA"/>
        </w:rPr>
        <w:t>2024年度我院</w:t>
      </w:r>
      <w:r>
        <w:rPr>
          <w:rFonts w:hint="default" w:ascii="宋体" w:hAnsi="宋体" w:eastAsia="宋体" w:cs="宋体"/>
          <w:i w:val="0"/>
          <w:iCs w:val="0"/>
          <w:color w:val="000000"/>
          <w:kern w:val="2"/>
          <w:sz w:val="32"/>
          <w:szCs w:val="32"/>
          <w:shd w:val="clear" w:color="auto" w:fill="FFFFFF"/>
          <w:lang w:val="zh-CN" w:eastAsia="zh-CN" w:bidi="ar-SA"/>
        </w:rPr>
        <w:t>总体绩效</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90.3分</w:t>
      </w:r>
      <w:r>
        <w:rPr>
          <w:rFonts w:hint="eastAsia" w:ascii="宋体" w:hAnsi="宋体" w:eastAsia="宋体" w:cs="宋体"/>
          <w:i w:val="0"/>
          <w:iCs w:val="0"/>
          <w:color w:val="000000"/>
          <w:kern w:val="2"/>
          <w:sz w:val="32"/>
          <w:szCs w:val="32"/>
          <w:shd w:val="clear" w:color="auto" w:fill="FFFFFF"/>
          <w:lang w:val="zh-CN" w:eastAsia="zh-CN" w:bidi="ar-SA"/>
        </w:rPr>
        <w:t>，具体情况如下：</w:t>
      </w:r>
    </w:p>
    <w:p w14:paraId="508D5A42">
      <w:pPr>
        <w:keepNext w:val="0"/>
        <w:keepLines w:val="0"/>
        <w:pageBreakBefore w:val="0"/>
        <w:widowControl w:val="0"/>
        <w:kinsoku/>
        <w:wordWrap/>
        <w:overflowPunct/>
        <w:topLinePunct w:val="0"/>
        <w:autoSpaceDE/>
        <w:autoSpaceDN/>
        <w:adjustRightInd w:val="0"/>
        <w:snapToGrid w:val="0"/>
        <w:spacing w:line="560" w:lineRule="exact"/>
        <w:ind w:left="0" w:firstLine="640" w:firstLineChars="200"/>
        <w:contextualSpacing/>
        <w:jc w:val="left"/>
        <w:rPr>
          <w:rFonts w:hint="default" w:ascii="Times New Roman" w:hAnsi="Times New Roman" w:eastAsia="方正仿宋_GBK"/>
          <w:color w:val="000000"/>
          <w:kern w:val="0"/>
          <w:sz w:val="32"/>
          <w:szCs w:val="32"/>
          <w:highlight w:val="none"/>
          <w:shd w:val="clear" w:color="auto" w:fill="FFFFFF"/>
          <w:lang w:val="zh-CN" w:eastAsia="zh-CN"/>
        </w:rPr>
      </w:pPr>
      <w:r>
        <w:rPr>
          <w:rFonts w:hint="default" w:ascii="Times New Roman" w:hAnsi="Times New Roman" w:eastAsia="方正仿宋_GBK"/>
          <w:color w:val="000000"/>
          <w:kern w:val="0"/>
          <w:sz w:val="32"/>
          <w:szCs w:val="32"/>
          <w:highlight w:val="none"/>
          <w:shd w:val="clear" w:color="auto" w:fill="FFFFFF"/>
          <w:lang w:val="zh-CN" w:eastAsia="zh-CN"/>
        </w:rPr>
        <w:t>1.履职效能</w:t>
      </w:r>
      <w:r>
        <w:rPr>
          <w:rFonts w:hint="eastAsia" w:ascii="Times New Roman" w:hAnsi="Times New Roman" w:eastAsia="方正仿宋_GBK"/>
          <w:color w:val="000000"/>
          <w:kern w:val="0"/>
          <w:sz w:val="32"/>
          <w:szCs w:val="32"/>
          <w:highlight w:val="none"/>
          <w:shd w:val="clear" w:color="auto" w:fill="FFFFFF"/>
          <w:lang w:val="zh-CN" w:eastAsia="zh-CN"/>
        </w:rPr>
        <w:t>情况</w:t>
      </w:r>
      <w:r>
        <w:rPr>
          <w:rFonts w:hint="default" w:ascii="Times New Roman" w:hAnsi="Times New Roman" w:eastAsia="方正仿宋_GBK"/>
          <w:color w:val="000000"/>
          <w:kern w:val="0"/>
          <w:sz w:val="32"/>
          <w:szCs w:val="32"/>
          <w:highlight w:val="none"/>
          <w:shd w:val="clear" w:color="auto" w:fill="FFFFFF"/>
          <w:lang w:val="zh-CN" w:eastAsia="zh-CN"/>
        </w:rPr>
        <w:t>。</w:t>
      </w:r>
    </w:p>
    <w:p w14:paraId="60F6AE3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宋体" w:hAnsi="宋体" w:eastAsia="宋体" w:cs="宋体"/>
          <w:i w:val="0"/>
          <w:iCs w:val="0"/>
          <w:color w:val="000000"/>
          <w:kern w:val="2"/>
          <w:sz w:val="32"/>
          <w:szCs w:val="32"/>
          <w:shd w:val="clear" w:color="auto" w:fill="FFFFFF"/>
          <w:lang w:val="zh-CN" w:eastAsia="zh-CN" w:bidi="ar-SA"/>
        </w:rPr>
      </w:pPr>
      <w:r>
        <w:rPr>
          <w:rFonts w:hint="default" w:ascii="宋体" w:hAnsi="宋体" w:eastAsia="宋体" w:cs="宋体"/>
          <w:i w:val="0"/>
          <w:iCs w:val="0"/>
          <w:color w:val="000000"/>
          <w:kern w:val="2"/>
          <w:sz w:val="32"/>
          <w:szCs w:val="32"/>
          <w:shd w:val="clear" w:color="auto" w:fill="FFFFFF"/>
          <w:lang w:val="zh-CN" w:eastAsia="zh-CN" w:bidi="ar-SA"/>
        </w:rPr>
        <w:t>2024年，区人民检察院在区委和市检察院的坚强领导下，坚持以习近平新时代中国特色社会主义思想和习近平法治思想为指导，全面贯彻党的二十大、二十届三中全会和省市区委全会精神，忠实履行“四大检察”职能，突出“高质效办好每一个案件”，更加有力为大局服务、为人民司法、为法治担当，为加快建设“两地三区”现代化新恩阳提供坚强的法治保障。</w:t>
      </w:r>
    </w:p>
    <w:p w14:paraId="412C3E1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宋体" w:hAnsi="宋体" w:eastAsia="宋体" w:cs="宋体"/>
          <w:i w:val="0"/>
          <w:iCs w:val="0"/>
          <w:color w:val="000000"/>
          <w:kern w:val="2"/>
          <w:sz w:val="32"/>
          <w:szCs w:val="32"/>
          <w:shd w:val="clear" w:color="auto" w:fill="FFFFFF"/>
          <w:lang w:val="zh-CN" w:eastAsia="zh-CN" w:bidi="ar-SA"/>
        </w:rPr>
      </w:pPr>
      <w:r>
        <w:rPr>
          <w:rFonts w:hint="eastAsia" w:ascii="宋体" w:hAnsi="宋体" w:eastAsia="宋体" w:cs="宋体"/>
          <w:i w:val="0"/>
          <w:iCs w:val="0"/>
          <w:color w:val="000000"/>
          <w:kern w:val="2"/>
          <w:sz w:val="32"/>
          <w:szCs w:val="32"/>
          <w:shd w:val="clear" w:color="auto" w:fill="FFFFFF"/>
          <w:lang w:val="zh-CN" w:eastAsia="zh-CN" w:bidi="ar-SA"/>
        </w:rPr>
        <w:t>（</w:t>
      </w:r>
      <w:r>
        <w:rPr>
          <w:rFonts w:hint="eastAsia" w:ascii="宋体" w:hAnsi="宋体" w:eastAsia="宋体" w:cs="宋体"/>
          <w:i w:val="0"/>
          <w:iCs w:val="0"/>
          <w:color w:val="000000"/>
          <w:kern w:val="2"/>
          <w:sz w:val="32"/>
          <w:szCs w:val="32"/>
          <w:shd w:val="clear" w:color="auto" w:fill="FFFFFF"/>
          <w:lang w:val="en-US" w:eastAsia="zh-CN" w:bidi="ar-SA"/>
        </w:rPr>
        <w:t>1）</w:t>
      </w:r>
      <w:r>
        <w:rPr>
          <w:rFonts w:hint="default" w:ascii="宋体" w:hAnsi="宋体" w:eastAsia="宋体" w:cs="宋体"/>
          <w:i w:val="0"/>
          <w:iCs w:val="0"/>
          <w:color w:val="000000"/>
          <w:kern w:val="2"/>
          <w:sz w:val="32"/>
          <w:szCs w:val="32"/>
          <w:shd w:val="clear" w:color="auto" w:fill="FFFFFF"/>
          <w:lang w:val="zh-CN" w:eastAsia="zh-CN" w:bidi="ar-SA"/>
        </w:rPr>
        <w:t>围绕中心大局，在服务经济社会发展中彰显检察担当</w:t>
      </w:r>
      <w:r>
        <w:rPr>
          <w:rFonts w:hint="eastAsia" w:ascii="宋体" w:hAnsi="宋体" w:eastAsia="宋体" w:cs="宋体"/>
          <w:i w:val="0"/>
          <w:iCs w:val="0"/>
          <w:color w:val="000000"/>
          <w:kern w:val="2"/>
          <w:sz w:val="32"/>
          <w:szCs w:val="32"/>
          <w:shd w:val="clear" w:color="auto" w:fill="FFFFFF"/>
          <w:lang w:val="zh-CN" w:eastAsia="zh-CN" w:bidi="ar-SA"/>
        </w:rPr>
        <w:t>：</w:t>
      </w:r>
      <w:r>
        <w:rPr>
          <w:rFonts w:hint="default" w:ascii="宋体" w:hAnsi="宋体" w:eastAsia="宋体" w:cs="宋体"/>
          <w:i w:val="0"/>
          <w:iCs w:val="0"/>
          <w:color w:val="000000"/>
          <w:kern w:val="2"/>
          <w:sz w:val="32"/>
          <w:szCs w:val="32"/>
          <w:shd w:val="clear" w:color="auto" w:fill="FFFFFF"/>
          <w:lang w:val="zh-CN" w:eastAsia="zh-CN" w:bidi="ar-SA"/>
        </w:rPr>
        <w:t>坚持党的中心工作推动到哪里，检察工作就跟进到哪里，以高质量检察履职服务保障经济社会高质量发展</w:t>
      </w:r>
      <w:r>
        <w:rPr>
          <w:rFonts w:hint="eastAsia" w:ascii="宋体" w:hAnsi="宋体" w:eastAsia="宋体" w:cs="宋体"/>
          <w:i w:val="0"/>
          <w:iCs w:val="0"/>
          <w:color w:val="000000"/>
          <w:kern w:val="2"/>
          <w:sz w:val="32"/>
          <w:szCs w:val="32"/>
          <w:shd w:val="clear" w:color="auto" w:fill="FFFFFF"/>
          <w:lang w:val="zh-CN" w:eastAsia="zh-CN" w:bidi="ar-SA"/>
        </w:rPr>
        <w:t>。</w:t>
      </w:r>
    </w:p>
    <w:p w14:paraId="681E851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宋体" w:hAnsi="宋体" w:eastAsia="宋体" w:cs="宋体"/>
          <w:i w:val="0"/>
          <w:iCs w:val="0"/>
          <w:color w:val="000000"/>
          <w:kern w:val="2"/>
          <w:sz w:val="32"/>
          <w:szCs w:val="32"/>
          <w:shd w:val="clear" w:color="auto" w:fill="FFFFFF"/>
          <w:lang w:val="zh-CN" w:eastAsia="zh-CN" w:bidi="ar-SA"/>
        </w:rPr>
      </w:pPr>
      <w:r>
        <w:rPr>
          <w:rFonts w:hint="eastAsia" w:ascii="宋体" w:hAnsi="宋体" w:eastAsia="宋体" w:cs="宋体"/>
          <w:i w:val="0"/>
          <w:iCs w:val="0"/>
          <w:color w:val="000000"/>
          <w:kern w:val="2"/>
          <w:sz w:val="32"/>
          <w:szCs w:val="32"/>
          <w:shd w:val="clear" w:color="auto" w:fill="FFFFFF"/>
          <w:lang w:val="zh-CN" w:eastAsia="zh-CN" w:bidi="ar-SA"/>
        </w:rPr>
        <w:t>（</w:t>
      </w:r>
      <w:r>
        <w:rPr>
          <w:rFonts w:hint="eastAsia" w:ascii="宋体" w:hAnsi="宋体" w:eastAsia="宋体" w:cs="宋体"/>
          <w:i w:val="0"/>
          <w:iCs w:val="0"/>
          <w:color w:val="000000"/>
          <w:kern w:val="2"/>
          <w:sz w:val="32"/>
          <w:szCs w:val="32"/>
          <w:shd w:val="clear" w:color="auto" w:fill="FFFFFF"/>
          <w:lang w:val="en-US" w:eastAsia="zh-CN" w:bidi="ar-SA"/>
        </w:rPr>
        <w:t>2）</w:t>
      </w:r>
      <w:r>
        <w:rPr>
          <w:rFonts w:hint="default" w:ascii="宋体" w:hAnsi="宋体" w:eastAsia="宋体" w:cs="宋体"/>
          <w:i w:val="0"/>
          <w:iCs w:val="0"/>
          <w:color w:val="000000"/>
          <w:kern w:val="2"/>
          <w:sz w:val="32"/>
          <w:szCs w:val="32"/>
          <w:shd w:val="clear" w:color="auto" w:fill="FFFFFF"/>
          <w:lang w:val="zh-CN" w:eastAsia="zh-CN" w:bidi="ar-SA"/>
        </w:rPr>
        <w:t>增进民生福祉，在解决群众急难愁盼中坚守检察初心</w:t>
      </w:r>
      <w:r>
        <w:rPr>
          <w:rFonts w:hint="eastAsia" w:ascii="宋体" w:hAnsi="宋体" w:eastAsia="宋体" w:cs="宋体"/>
          <w:i w:val="0"/>
          <w:iCs w:val="0"/>
          <w:color w:val="000000"/>
          <w:kern w:val="2"/>
          <w:sz w:val="32"/>
          <w:szCs w:val="32"/>
          <w:shd w:val="clear" w:color="auto" w:fill="FFFFFF"/>
          <w:lang w:val="zh-CN" w:eastAsia="zh-CN" w:bidi="ar-SA"/>
        </w:rPr>
        <w:t>：</w:t>
      </w:r>
      <w:r>
        <w:rPr>
          <w:rFonts w:hint="default" w:ascii="宋体" w:hAnsi="宋体" w:eastAsia="宋体" w:cs="宋体"/>
          <w:i w:val="0"/>
          <w:iCs w:val="0"/>
          <w:color w:val="000000"/>
          <w:kern w:val="2"/>
          <w:sz w:val="32"/>
          <w:szCs w:val="32"/>
          <w:shd w:val="clear" w:color="auto" w:fill="FFFFFF"/>
          <w:lang w:val="zh-CN" w:eastAsia="zh-CN" w:bidi="ar-SA"/>
        </w:rPr>
        <w:t>坚持以人民为中心，精准聚焦民生需求，努力做实人民群众可感受、能体验、得实惠的检察为民。</w:t>
      </w:r>
    </w:p>
    <w:p w14:paraId="6B49B519">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default" w:ascii="宋体" w:hAnsi="宋体" w:eastAsia="宋体" w:cs="宋体"/>
          <w:i w:val="0"/>
          <w:iCs w:val="0"/>
          <w:color w:val="000000"/>
          <w:kern w:val="2"/>
          <w:sz w:val="32"/>
          <w:szCs w:val="32"/>
          <w:shd w:val="clear" w:color="auto" w:fill="FFFFFF"/>
          <w:lang w:val="zh-CN" w:eastAsia="zh-CN" w:bidi="ar-SA"/>
        </w:rPr>
      </w:pPr>
      <w:r>
        <w:rPr>
          <w:rFonts w:hint="eastAsia" w:ascii="宋体" w:hAnsi="宋体" w:eastAsia="宋体" w:cs="宋体"/>
          <w:i w:val="0"/>
          <w:iCs w:val="0"/>
          <w:color w:val="000000"/>
          <w:kern w:val="2"/>
          <w:sz w:val="32"/>
          <w:szCs w:val="32"/>
          <w:shd w:val="clear" w:color="auto" w:fill="FFFFFF"/>
          <w:lang w:val="zh-CN" w:eastAsia="zh-CN" w:bidi="ar-SA"/>
        </w:rPr>
        <w:t>（</w:t>
      </w:r>
      <w:r>
        <w:rPr>
          <w:rFonts w:hint="eastAsia" w:ascii="宋体" w:hAnsi="宋体" w:eastAsia="宋体" w:cs="宋体"/>
          <w:i w:val="0"/>
          <w:iCs w:val="0"/>
          <w:color w:val="000000"/>
          <w:kern w:val="2"/>
          <w:sz w:val="32"/>
          <w:szCs w:val="32"/>
          <w:shd w:val="clear" w:color="auto" w:fill="FFFFFF"/>
          <w:lang w:val="en-US" w:eastAsia="zh-CN" w:bidi="ar-SA"/>
        </w:rPr>
        <w:t>3）</w:t>
      </w:r>
      <w:r>
        <w:rPr>
          <w:rFonts w:hint="default" w:ascii="宋体" w:hAnsi="宋体" w:eastAsia="宋体" w:cs="宋体"/>
          <w:i w:val="0"/>
          <w:iCs w:val="0"/>
          <w:color w:val="000000"/>
          <w:kern w:val="2"/>
          <w:sz w:val="32"/>
          <w:szCs w:val="32"/>
          <w:shd w:val="clear" w:color="auto" w:fill="FFFFFF"/>
          <w:lang w:val="zh-CN" w:eastAsia="zh-CN" w:bidi="ar-SA"/>
        </w:rPr>
        <w:t>深耕主责主业，在维护社会公平正义中展现检察作为</w:t>
      </w:r>
      <w:r>
        <w:rPr>
          <w:rFonts w:hint="eastAsia" w:ascii="宋体" w:hAnsi="宋体" w:eastAsia="宋体" w:cs="宋体"/>
          <w:i w:val="0"/>
          <w:iCs w:val="0"/>
          <w:color w:val="000000"/>
          <w:kern w:val="2"/>
          <w:sz w:val="32"/>
          <w:szCs w:val="32"/>
          <w:shd w:val="clear" w:color="auto" w:fill="FFFFFF"/>
          <w:lang w:val="zh-CN" w:eastAsia="zh-CN" w:bidi="ar-SA"/>
        </w:rPr>
        <w:t>：</w:t>
      </w:r>
      <w:r>
        <w:rPr>
          <w:rFonts w:hint="default" w:ascii="宋体" w:hAnsi="宋体" w:eastAsia="宋体" w:cs="宋体"/>
          <w:i w:val="0"/>
          <w:iCs w:val="0"/>
          <w:color w:val="000000"/>
          <w:kern w:val="2"/>
          <w:sz w:val="32"/>
          <w:szCs w:val="32"/>
          <w:shd w:val="clear" w:color="auto" w:fill="FFFFFF"/>
          <w:lang w:val="zh-CN" w:eastAsia="zh-CN" w:bidi="ar-SA"/>
        </w:rPr>
        <w:t>牢牢把握法律监督机关的宪法定位，敢于监督、善于监督，努力让人民群众在每一个司法案件中感受到公平正义。</w:t>
      </w:r>
    </w:p>
    <w:p w14:paraId="162B027E">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default" w:ascii="宋体" w:hAnsi="宋体" w:eastAsia="宋体" w:cs="宋体"/>
          <w:i w:val="0"/>
          <w:iCs w:val="0"/>
          <w:color w:val="000000"/>
          <w:kern w:val="2"/>
          <w:sz w:val="32"/>
          <w:szCs w:val="32"/>
          <w:shd w:val="clear" w:color="auto" w:fill="FFFFFF"/>
          <w:lang w:val="zh-CN" w:eastAsia="zh-CN" w:bidi="ar-SA"/>
        </w:rPr>
      </w:pPr>
      <w:r>
        <w:rPr>
          <w:rFonts w:hint="eastAsia" w:ascii="宋体" w:hAnsi="宋体" w:eastAsia="宋体" w:cs="宋体"/>
          <w:i w:val="0"/>
          <w:iCs w:val="0"/>
          <w:color w:val="000000"/>
          <w:kern w:val="2"/>
          <w:sz w:val="32"/>
          <w:szCs w:val="32"/>
          <w:shd w:val="clear" w:color="auto" w:fill="FFFFFF"/>
          <w:lang w:val="zh-CN" w:eastAsia="zh-CN" w:bidi="ar-SA"/>
        </w:rPr>
        <w:t>（</w:t>
      </w:r>
      <w:r>
        <w:rPr>
          <w:rFonts w:hint="eastAsia" w:ascii="宋体" w:hAnsi="宋体" w:eastAsia="宋体" w:cs="宋体"/>
          <w:i w:val="0"/>
          <w:iCs w:val="0"/>
          <w:color w:val="000000"/>
          <w:kern w:val="2"/>
          <w:sz w:val="32"/>
          <w:szCs w:val="32"/>
          <w:shd w:val="clear" w:color="auto" w:fill="FFFFFF"/>
          <w:lang w:val="en-US" w:eastAsia="zh-CN" w:bidi="ar-SA"/>
        </w:rPr>
        <w:t>4）</w:t>
      </w:r>
      <w:r>
        <w:rPr>
          <w:rFonts w:hint="default" w:ascii="宋体" w:hAnsi="宋体" w:eastAsia="宋体" w:cs="宋体"/>
          <w:i w:val="0"/>
          <w:iCs w:val="0"/>
          <w:color w:val="000000"/>
          <w:kern w:val="2"/>
          <w:sz w:val="32"/>
          <w:szCs w:val="32"/>
          <w:shd w:val="clear" w:color="auto" w:fill="FFFFFF"/>
          <w:lang w:val="zh-CN" w:eastAsia="zh-CN" w:bidi="ar-SA"/>
        </w:rPr>
        <w:t>突出政治引领，在坚持党的绝对领导中体现检察自觉</w:t>
      </w:r>
      <w:r>
        <w:rPr>
          <w:rFonts w:hint="eastAsia" w:ascii="宋体" w:hAnsi="宋体" w:eastAsia="宋体" w:cs="宋体"/>
          <w:i w:val="0"/>
          <w:iCs w:val="0"/>
          <w:color w:val="000000"/>
          <w:kern w:val="2"/>
          <w:sz w:val="32"/>
          <w:szCs w:val="32"/>
          <w:shd w:val="clear" w:color="auto" w:fill="FFFFFF"/>
          <w:lang w:val="zh-CN" w:eastAsia="zh-CN" w:bidi="ar-SA"/>
        </w:rPr>
        <w:t>：</w:t>
      </w:r>
      <w:r>
        <w:rPr>
          <w:rFonts w:hint="default" w:ascii="宋体" w:hAnsi="宋体" w:eastAsia="宋体" w:cs="宋体"/>
          <w:i w:val="0"/>
          <w:iCs w:val="0"/>
          <w:color w:val="000000"/>
          <w:kern w:val="2"/>
          <w:sz w:val="32"/>
          <w:szCs w:val="32"/>
          <w:shd w:val="clear" w:color="auto" w:fill="FFFFFF"/>
          <w:lang w:val="zh-CN" w:eastAsia="zh-CN" w:bidi="ar-SA"/>
        </w:rPr>
        <w:t>坚持一切检察工作首先“从政治上看”，持续加强政治建设，锻造堪当时代重任的检察铁军，厚植检察事业发展根基。</w:t>
      </w:r>
    </w:p>
    <w:p w14:paraId="7E8D14B5">
      <w:pPr>
        <w:keepNext w:val="0"/>
        <w:keepLines w:val="0"/>
        <w:pageBreakBefore w:val="0"/>
        <w:widowControl w:val="0"/>
        <w:numPr>
          <w:ilvl w:val="0"/>
          <w:numId w:val="4"/>
        </w:numPr>
        <w:kinsoku/>
        <w:wordWrap/>
        <w:overflowPunct/>
        <w:topLinePunct w:val="0"/>
        <w:autoSpaceDE/>
        <w:autoSpaceDN/>
        <w:adjustRightInd w:val="0"/>
        <w:snapToGrid w:val="0"/>
        <w:spacing w:line="560" w:lineRule="exact"/>
        <w:ind w:left="0" w:firstLine="640" w:firstLineChars="200"/>
        <w:contextualSpacing/>
        <w:jc w:val="left"/>
        <w:rPr>
          <w:rFonts w:hint="default" w:ascii="Times New Roman" w:hAnsi="Times New Roman" w:eastAsia="方正仿宋_GBK"/>
          <w:color w:val="000000"/>
          <w:kern w:val="0"/>
          <w:sz w:val="32"/>
          <w:szCs w:val="32"/>
          <w:highlight w:val="none"/>
          <w:shd w:val="clear" w:color="auto" w:fill="FFFFFF"/>
          <w:lang w:val="zh-CN" w:eastAsia="zh-CN"/>
        </w:rPr>
      </w:pPr>
      <w:r>
        <w:rPr>
          <w:rFonts w:hint="default" w:ascii="Times New Roman" w:hAnsi="Times New Roman" w:eastAsia="方正仿宋_GBK"/>
          <w:color w:val="000000"/>
          <w:kern w:val="0"/>
          <w:sz w:val="32"/>
          <w:szCs w:val="32"/>
          <w:highlight w:val="none"/>
          <w:shd w:val="clear" w:color="auto" w:fill="FFFFFF"/>
          <w:lang w:val="zh-CN" w:eastAsia="zh-CN"/>
        </w:rPr>
        <w:t>预算管理</w:t>
      </w:r>
      <w:r>
        <w:rPr>
          <w:rFonts w:hint="eastAsia" w:ascii="Times New Roman" w:hAnsi="Times New Roman" w:eastAsia="方正仿宋_GBK"/>
          <w:color w:val="000000"/>
          <w:kern w:val="0"/>
          <w:sz w:val="32"/>
          <w:szCs w:val="32"/>
          <w:highlight w:val="none"/>
          <w:shd w:val="clear" w:color="auto" w:fill="FFFFFF"/>
          <w:lang w:val="zh-CN" w:eastAsia="zh-CN"/>
        </w:rPr>
        <w:t>情况</w:t>
      </w:r>
    </w:p>
    <w:p w14:paraId="56D5D2EB">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宋体" w:hAnsi="宋体" w:eastAsia="宋体" w:cs="宋体"/>
          <w:i w:val="0"/>
          <w:iCs w:val="0"/>
          <w:color w:val="000000"/>
          <w:kern w:val="2"/>
          <w:sz w:val="32"/>
          <w:szCs w:val="32"/>
          <w:shd w:val="clear" w:color="auto" w:fill="FFFFFF"/>
          <w:lang w:val="en-US" w:eastAsia="zh-CN" w:bidi="ar-SA"/>
        </w:rPr>
      </w:pPr>
      <w:r>
        <w:rPr>
          <w:rFonts w:hint="default" w:ascii="宋体" w:hAnsi="宋体" w:eastAsia="宋体" w:cs="宋体"/>
          <w:i w:val="0"/>
          <w:iCs w:val="0"/>
          <w:color w:val="000000"/>
          <w:kern w:val="2"/>
          <w:sz w:val="32"/>
          <w:szCs w:val="32"/>
          <w:shd w:val="clear" w:color="auto" w:fill="FFFFFF"/>
          <w:lang w:val="zh-CN" w:eastAsia="zh-CN" w:bidi="ar-SA"/>
        </w:rPr>
        <w:t>预算编制质量</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4分，严格按要求编制年初部门预算，年初预算编制的科学性和准确性较高。</w:t>
      </w:r>
    </w:p>
    <w:p w14:paraId="71B0F774">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宋体" w:hAnsi="宋体" w:eastAsia="宋体" w:cs="宋体"/>
          <w:i w:val="0"/>
          <w:iCs w:val="0"/>
          <w:color w:val="000000"/>
          <w:kern w:val="2"/>
          <w:sz w:val="32"/>
          <w:szCs w:val="32"/>
          <w:shd w:val="clear" w:color="auto" w:fill="FFFFFF"/>
          <w:lang w:val="en-US" w:eastAsia="zh-CN" w:bidi="ar-SA"/>
        </w:rPr>
      </w:pPr>
      <w:r>
        <w:rPr>
          <w:rFonts w:hint="default" w:ascii="宋体" w:hAnsi="宋体" w:eastAsia="宋体" w:cs="宋体"/>
          <w:i w:val="0"/>
          <w:iCs w:val="0"/>
          <w:color w:val="000000"/>
          <w:kern w:val="2"/>
          <w:sz w:val="32"/>
          <w:szCs w:val="32"/>
          <w:shd w:val="clear" w:color="auto" w:fill="FFFFFF"/>
          <w:lang w:val="zh-CN" w:eastAsia="zh-CN" w:bidi="ar-SA"/>
        </w:rPr>
        <w:t>支出执行进度</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6分，整体支出上半年执行进度较慢。</w:t>
      </w:r>
    </w:p>
    <w:p w14:paraId="4A679137">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宋体" w:hAnsi="宋体" w:eastAsia="宋体" w:cs="宋体"/>
          <w:i w:val="0"/>
          <w:iCs w:val="0"/>
          <w:color w:val="000000"/>
          <w:kern w:val="2"/>
          <w:sz w:val="32"/>
          <w:szCs w:val="32"/>
          <w:shd w:val="clear" w:color="auto" w:fill="FFFFFF"/>
          <w:lang w:val="zh-CN" w:eastAsia="zh-CN" w:bidi="ar-SA"/>
        </w:rPr>
      </w:pPr>
      <w:r>
        <w:rPr>
          <w:rFonts w:hint="default" w:ascii="宋体" w:hAnsi="宋体" w:eastAsia="宋体" w:cs="宋体"/>
          <w:i w:val="0"/>
          <w:iCs w:val="0"/>
          <w:color w:val="000000"/>
          <w:kern w:val="2"/>
          <w:sz w:val="32"/>
          <w:szCs w:val="32"/>
          <w:shd w:val="clear" w:color="auto" w:fill="FFFFFF"/>
          <w:lang w:val="zh-CN" w:eastAsia="zh-CN" w:bidi="ar-SA"/>
        </w:rPr>
        <w:t>预算年终结余</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4分，</w:t>
      </w:r>
      <w:r>
        <w:rPr>
          <w:rFonts w:hint="eastAsia" w:ascii="宋体" w:hAnsi="宋体" w:eastAsia="宋体" w:cs="宋体"/>
          <w:i w:val="0"/>
          <w:iCs w:val="0"/>
          <w:color w:val="000000"/>
          <w:kern w:val="2"/>
          <w:sz w:val="32"/>
          <w:szCs w:val="32"/>
          <w:shd w:val="clear" w:color="auto" w:fill="FFFFFF"/>
          <w:lang w:val="zh-CN" w:eastAsia="zh-CN" w:bidi="ar-SA"/>
        </w:rPr>
        <w:t>部门整体年终预算结余为零。</w:t>
      </w:r>
    </w:p>
    <w:p w14:paraId="418C3AE6">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default" w:ascii="宋体" w:hAnsi="宋体" w:eastAsia="宋体" w:cs="宋体"/>
          <w:i w:val="0"/>
          <w:iCs w:val="0"/>
          <w:color w:val="000000"/>
          <w:kern w:val="2"/>
          <w:sz w:val="32"/>
          <w:szCs w:val="32"/>
          <w:shd w:val="clear" w:color="auto" w:fill="FFFFFF"/>
          <w:lang w:val="en-US" w:eastAsia="zh-CN" w:bidi="ar-SA"/>
        </w:rPr>
      </w:pPr>
      <w:r>
        <w:rPr>
          <w:rFonts w:hint="default" w:ascii="宋体" w:hAnsi="宋体" w:eastAsia="宋体" w:cs="宋体"/>
          <w:i w:val="0"/>
          <w:iCs w:val="0"/>
          <w:color w:val="000000"/>
          <w:kern w:val="2"/>
          <w:sz w:val="32"/>
          <w:szCs w:val="32"/>
          <w:shd w:val="clear" w:color="auto" w:fill="FFFFFF"/>
          <w:lang w:val="zh-CN" w:eastAsia="zh-CN" w:bidi="ar-SA"/>
        </w:rPr>
        <w:t>严控一般性支出</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4.8分，部门2024年度严控“三公”经费、会议、培训、差旅、办节办展、办公设备购置、信息网络及软件购置更新、课题经费等8项一般性支出，其中“三公”经费压减达10%。</w:t>
      </w:r>
    </w:p>
    <w:p w14:paraId="1ABD790F">
      <w:pPr>
        <w:keepNext w:val="0"/>
        <w:keepLines w:val="0"/>
        <w:pageBreakBefore w:val="0"/>
        <w:widowControl w:val="0"/>
        <w:numPr>
          <w:ilvl w:val="0"/>
          <w:numId w:val="4"/>
        </w:numPr>
        <w:kinsoku/>
        <w:wordWrap/>
        <w:overflowPunct/>
        <w:topLinePunct w:val="0"/>
        <w:autoSpaceDE/>
        <w:autoSpaceDN/>
        <w:adjustRightInd w:val="0"/>
        <w:snapToGrid w:val="0"/>
        <w:spacing w:line="560" w:lineRule="exact"/>
        <w:ind w:left="0" w:leftChars="0" w:firstLine="640" w:firstLineChars="200"/>
        <w:contextualSpacing/>
        <w:jc w:val="left"/>
        <w:rPr>
          <w:rFonts w:hint="default" w:ascii="Times New Roman" w:hAnsi="Times New Roman" w:eastAsia="方正仿宋_GBK"/>
          <w:color w:val="000000"/>
          <w:kern w:val="0"/>
          <w:sz w:val="32"/>
          <w:szCs w:val="32"/>
          <w:highlight w:val="none"/>
          <w:shd w:val="clear" w:color="auto" w:fill="FFFFFF"/>
          <w:lang w:val="zh-CN" w:eastAsia="zh-CN"/>
        </w:rPr>
      </w:pPr>
      <w:r>
        <w:rPr>
          <w:rFonts w:hint="default" w:ascii="Times New Roman" w:hAnsi="Times New Roman" w:eastAsia="方正仿宋_GBK"/>
          <w:color w:val="000000"/>
          <w:kern w:val="0"/>
          <w:sz w:val="32"/>
          <w:szCs w:val="32"/>
          <w:highlight w:val="none"/>
          <w:shd w:val="clear" w:color="auto" w:fill="FFFFFF"/>
          <w:lang w:val="zh-CN" w:eastAsia="zh-CN"/>
        </w:rPr>
        <w:t>财务管理</w:t>
      </w:r>
      <w:r>
        <w:rPr>
          <w:rFonts w:hint="eastAsia" w:ascii="Times New Roman" w:hAnsi="Times New Roman" w:eastAsia="方正仿宋_GBK"/>
          <w:color w:val="000000"/>
          <w:kern w:val="0"/>
          <w:sz w:val="32"/>
          <w:szCs w:val="32"/>
          <w:highlight w:val="none"/>
          <w:shd w:val="clear" w:color="auto" w:fill="FFFFFF"/>
          <w:lang w:val="zh-CN" w:eastAsia="zh-CN"/>
        </w:rPr>
        <w:t>情况</w:t>
      </w:r>
    </w:p>
    <w:p w14:paraId="0E29C21B">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default" w:ascii="宋体" w:hAnsi="宋体" w:eastAsia="宋体" w:cs="宋体"/>
          <w:i w:val="0"/>
          <w:iCs w:val="0"/>
          <w:color w:val="000000"/>
          <w:kern w:val="2"/>
          <w:sz w:val="32"/>
          <w:szCs w:val="32"/>
          <w:shd w:val="clear" w:color="auto" w:fill="FFFFFF"/>
          <w:lang w:val="zh-CN" w:eastAsia="zh-CN" w:bidi="ar-SA"/>
        </w:rPr>
      </w:pPr>
      <w:r>
        <w:rPr>
          <w:rFonts w:hint="default" w:ascii="宋体" w:hAnsi="宋体" w:eastAsia="宋体" w:cs="宋体"/>
          <w:i w:val="0"/>
          <w:iCs w:val="0"/>
          <w:color w:val="000000"/>
          <w:kern w:val="2"/>
          <w:sz w:val="32"/>
          <w:szCs w:val="32"/>
          <w:shd w:val="clear" w:color="auto" w:fill="FFFFFF"/>
          <w:lang w:val="zh-CN" w:eastAsia="zh-CN" w:bidi="ar-SA"/>
        </w:rPr>
        <w:t>财务管理制度</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4分，部门已制定内部财务管理制度且严格执行管理制度。</w:t>
      </w:r>
    </w:p>
    <w:p w14:paraId="72F0E87B">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default" w:ascii="宋体" w:hAnsi="宋体" w:eastAsia="宋体" w:cs="宋体"/>
          <w:i w:val="0"/>
          <w:iCs w:val="0"/>
          <w:color w:val="000000"/>
          <w:kern w:val="2"/>
          <w:sz w:val="32"/>
          <w:szCs w:val="32"/>
          <w:shd w:val="clear" w:color="auto" w:fill="FFFFFF"/>
          <w:lang w:val="zh-CN" w:eastAsia="zh-CN" w:bidi="ar-SA"/>
        </w:rPr>
      </w:pPr>
      <w:r>
        <w:rPr>
          <w:rFonts w:hint="default" w:ascii="宋体" w:hAnsi="宋体" w:eastAsia="宋体" w:cs="宋体"/>
          <w:i w:val="0"/>
          <w:iCs w:val="0"/>
          <w:color w:val="000000"/>
          <w:kern w:val="2"/>
          <w:sz w:val="32"/>
          <w:szCs w:val="32"/>
          <w:shd w:val="clear" w:color="auto" w:fill="FFFFFF"/>
          <w:lang w:val="zh-CN" w:eastAsia="zh-CN" w:bidi="ar-SA"/>
        </w:rPr>
        <w:t>财务岗位设置</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2分，部门合理设置财务工作岗位，明确职责权限，并严格实行不相容岗位分离。</w:t>
      </w:r>
    </w:p>
    <w:p w14:paraId="45C586D0">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default" w:ascii="宋体" w:hAnsi="宋体" w:eastAsia="宋体" w:cs="宋体"/>
          <w:i w:val="0"/>
          <w:iCs w:val="0"/>
          <w:color w:val="000000"/>
          <w:kern w:val="2"/>
          <w:sz w:val="32"/>
          <w:szCs w:val="32"/>
          <w:shd w:val="clear" w:color="auto" w:fill="FFFFFF"/>
          <w:lang w:val="zh-CN" w:eastAsia="zh-CN" w:bidi="ar-SA"/>
        </w:rPr>
      </w:pPr>
      <w:r>
        <w:rPr>
          <w:rFonts w:hint="default" w:ascii="宋体" w:hAnsi="宋体" w:eastAsia="宋体" w:cs="宋体"/>
          <w:i w:val="0"/>
          <w:iCs w:val="0"/>
          <w:color w:val="000000"/>
          <w:kern w:val="2"/>
          <w:sz w:val="32"/>
          <w:szCs w:val="32"/>
          <w:shd w:val="clear" w:color="auto" w:fill="FFFFFF"/>
          <w:lang w:val="zh-CN" w:eastAsia="zh-CN" w:bidi="ar-SA"/>
        </w:rPr>
        <w:t>资金使用规范</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4分，部门资金使用符合相关财务管理制度规定。</w:t>
      </w:r>
    </w:p>
    <w:p w14:paraId="000A9068">
      <w:pPr>
        <w:keepNext w:val="0"/>
        <w:keepLines w:val="0"/>
        <w:pageBreakBefore w:val="0"/>
        <w:widowControl w:val="0"/>
        <w:numPr>
          <w:ilvl w:val="0"/>
          <w:numId w:val="4"/>
        </w:numPr>
        <w:kinsoku/>
        <w:wordWrap/>
        <w:overflowPunct/>
        <w:topLinePunct w:val="0"/>
        <w:autoSpaceDE/>
        <w:autoSpaceDN/>
        <w:adjustRightInd w:val="0"/>
        <w:snapToGrid w:val="0"/>
        <w:spacing w:line="560" w:lineRule="exact"/>
        <w:ind w:left="0" w:leftChars="0" w:firstLine="640" w:firstLineChars="200"/>
        <w:contextualSpacing/>
        <w:jc w:val="left"/>
        <w:rPr>
          <w:rFonts w:hint="default" w:ascii="Times New Roman" w:hAnsi="Times New Roman" w:eastAsia="方正仿宋_GBK"/>
          <w:color w:val="000000"/>
          <w:kern w:val="0"/>
          <w:sz w:val="32"/>
          <w:szCs w:val="32"/>
          <w:highlight w:val="none"/>
          <w:shd w:val="clear" w:color="auto" w:fill="FFFFFF"/>
          <w:lang w:val="zh-CN" w:eastAsia="zh-CN"/>
        </w:rPr>
      </w:pPr>
      <w:r>
        <w:rPr>
          <w:rFonts w:hint="default" w:ascii="Times New Roman" w:hAnsi="Times New Roman" w:eastAsia="方正仿宋_GBK"/>
          <w:color w:val="000000"/>
          <w:kern w:val="0"/>
          <w:sz w:val="32"/>
          <w:szCs w:val="32"/>
          <w:highlight w:val="none"/>
          <w:shd w:val="clear" w:color="auto" w:fill="FFFFFF"/>
          <w:lang w:val="zh-CN" w:eastAsia="zh-CN"/>
        </w:rPr>
        <w:t>资产管理</w:t>
      </w:r>
      <w:r>
        <w:rPr>
          <w:rFonts w:hint="eastAsia" w:ascii="Times New Roman" w:hAnsi="Times New Roman" w:eastAsia="方正仿宋_GBK"/>
          <w:color w:val="000000"/>
          <w:kern w:val="0"/>
          <w:sz w:val="32"/>
          <w:szCs w:val="32"/>
          <w:highlight w:val="none"/>
          <w:shd w:val="clear" w:color="auto" w:fill="FFFFFF"/>
          <w:lang w:val="zh-CN" w:eastAsia="zh-CN"/>
        </w:rPr>
        <w:t>情况</w:t>
      </w:r>
    </w:p>
    <w:p w14:paraId="6B5BAB41">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default" w:ascii="宋体" w:hAnsi="宋体" w:eastAsia="宋体" w:cs="宋体"/>
          <w:i w:val="0"/>
          <w:iCs w:val="0"/>
          <w:color w:val="000000"/>
          <w:kern w:val="2"/>
          <w:sz w:val="32"/>
          <w:szCs w:val="32"/>
          <w:shd w:val="clear" w:color="auto" w:fill="FFFFFF"/>
          <w:lang w:val="zh-CN" w:eastAsia="zh-CN" w:bidi="ar-SA"/>
        </w:rPr>
      </w:pPr>
      <w:r>
        <w:rPr>
          <w:rFonts w:hint="default" w:ascii="宋体" w:hAnsi="宋体" w:eastAsia="宋体" w:cs="宋体"/>
          <w:i w:val="0"/>
          <w:iCs w:val="0"/>
          <w:color w:val="000000"/>
          <w:kern w:val="2"/>
          <w:sz w:val="32"/>
          <w:szCs w:val="32"/>
          <w:shd w:val="clear" w:color="auto" w:fill="FFFFFF"/>
          <w:lang w:val="zh-CN" w:eastAsia="zh-CN" w:bidi="ar-SA"/>
        </w:rPr>
        <w:t>人均资产变化率</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1.2分，本年度新购置车辆一台、在建工程转固，故人均资产</w:t>
      </w:r>
      <w:r>
        <w:rPr>
          <w:rFonts w:hint="default" w:ascii="宋体" w:hAnsi="宋体" w:eastAsia="宋体" w:cs="宋体"/>
          <w:i w:val="0"/>
          <w:iCs w:val="0"/>
          <w:color w:val="000000"/>
          <w:kern w:val="2"/>
          <w:sz w:val="32"/>
          <w:szCs w:val="32"/>
          <w:shd w:val="clear" w:color="auto" w:fill="FFFFFF"/>
          <w:lang w:val="zh-CN" w:eastAsia="zh-CN" w:bidi="ar-SA"/>
        </w:rPr>
        <w:t>变化率</w:t>
      </w:r>
      <w:r>
        <w:rPr>
          <w:rFonts w:hint="eastAsia" w:ascii="宋体" w:hAnsi="宋体" w:eastAsia="宋体" w:cs="宋体"/>
          <w:i w:val="0"/>
          <w:iCs w:val="0"/>
          <w:color w:val="000000"/>
          <w:kern w:val="2"/>
          <w:sz w:val="32"/>
          <w:szCs w:val="32"/>
          <w:shd w:val="clear" w:color="auto" w:fill="FFFFFF"/>
          <w:lang w:val="zh-CN" w:eastAsia="zh-CN" w:bidi="ar-SA"/>
        </w:rPr>
        <w:t>较高。</w:t>
      </w:r>
    </w:p>
    <w:p w14:paraId="75502D16">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default" w:ascii="宋体" w:hAnsi="宋体" w:eastAsia="宋体" w:cs="宋体"/>
          <w:i w:val="0"/>
          <w:iCs w:val="0"/>
          <w:color w:val="000000"/>
          <w:kern w:val="2"/>
          <w:sz w:val="32"/>
          <w:szCs w:val="32"/>
          <w:shd w:val="clear" w:color="auto" w:fill="FFFFFF"/>
          <w:lang w:val="zh-CN" w:eastAsia="zh-CN" w:bidi="ar-SA"/>
        </w:rPr>
      </w:pPr>
      <w:r>
        <w:rPr>
          <w:rFonts w:hint="default" w:ascii="宋体" w:hAnsi="宋体" w:eastAsia="宋体" w:cs="宋体"/>
          <w:i w:val="0"/>
          <w:iCs w:val="0"/>
          <w:color w:val="000000"/>
          <w:kern w:val="2"/>
          <w:sz w:val="32"/>
          <w:szCs w:val="32"/>
          <w:shd w:val="clear" w:color="auto" w:fill="FFFFFF"/>
          <w:lang w:val="zh-CN" w:eastAsia="zh-CN" w:bidi="ar-SA"/>
        </w:rPr>
        <w:t>资产利用率</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0.6分，部门办公家具和用具及办公设备超最低使用年限数量较少，但能全部利用。</w:t>
      </w:r>
    </w:p>
    <w:p w14:paraId="2A9BA62B">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default" w:ascii="宋体" w:hAnsi="宋体" w:eastAsia="宋体" w:cs="宋体"/>
          <w:i w:val="0"/>
          <w:iCs w:val="0"/>
          <w:color w:val="000000"/>
          <w:kern w:val="2"/>
          <w:sz w:val="32"/>
          <w:szCs w:val="32"/>
          <w:shd w:val="clear" w:color="auto" w:fill="FFFFFF"/>
          <w:lang w:val="en-US" w:eastAsia="zh-CN" w:bidi="ar-SA"/>
        </w:rPr>
      </w:pPr>
      <w:r>
        <w:rPr>
          <w:rFonts w:hint="default" w:ascii="宋体" w:hAnsi="宋体" w:eastAsia="宋体" w:cs="宋体"/>
          <w:i w:val="0"/>
          <w:iCs w:val="0"/>
          <w:color w:val="000000"/>
          <w:kern w:val="2"/>
          <w:sz w:val="32"/>
          <w:szCs w:val="32"/>
          <w:shd w:val="clear" w:color="auto" w:fill="FFFFFF"/>
          <w:lang w:val="zh-CN" w:eastAsia="zh-CN" w:bidi="ar-SA"/>
        </w:rPr>
        <w:t>资产盘活率</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3分，部门无闲置一年以上的资产。</w:t>
      </w:r>
    </w:p>
    <w:p w14:paraId="53EC3667">
      <w:pPr>
        <w:keepNext w:val="0"/>
        <w:keepLines w:val="0"/>
        <w:pageBreakBefore w:val="0"/>
        <w:widowControl w:val="0"/>
        <w:numPr>
          <w:ilvl w:val="0"/>
          <w:numId w:val="4"/>
        </w:numPr>
        <w:kinsoku/>
        <w:wordWrap/>
        <w:overflowPunct/>
        <w:topLinePunct w:val="0"/>
        <w:autoSpaceDE/>
        <w:autoSpaceDN/>
        <w:adjustRightInd w:val="0"/>
        <w:snapToGrid w:val="0"/>
        <w:spacing w:line="560" w:lineRule="exact"/>
        <w:ind w:left="0" w:leftChars="0" w:firstLine="640" w:firstLineChars="200"/>
        <w:contextualSpacing/>
        <w:jc w:val="left"/>
        <w:rPr>
          <w:rFonts w:hint="default" w:ascii="Times New Roman" w:hAnsi="Times New Roman" w:eastAsia="方正仿宋_GBK"/>
          <w:color w:val="000000"/>
          <w:kern w:val="0"/>
          <w:sz w:val="32"/>
          <w:szCs w:val="32"/>
          <w:highlight w:val="none"/>
          <w:shd w:val="clear" w:color="auto" w:fill="FFFFFF"/>
          <w:lang w:val="zh-CN" w:eastAsia="zh-CN"/>
        </w:rPr>
      </w:pPr>
      <w:r>
        <w:rPr>
          <w:rFonts w:hint="default" w:ascii="Times New Roman" w:hAnsi="Times New Roman" w:eastAsia="方正仿宋_GBK"/>
          <w:color w:val="000000"/>
          <w:kern w:val="0"/>
          <w:sz w:val="32"/>
          <w:szCs w:val="32"/>
          <w:highlight w:val="none"/>
          <w:shd w:val="clear" w:color="auto" w:fill="FFFFFF"/>
          <w:lang w:val="zh-CN" w:eastAsia="zh-CN"/>
        </w:rPr>
        <w:t>采购管理</w:t>
      </w:r>
    </w:p>
    <w:p w14:paraId="2F9AC049">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default" w:ascii="宋体" w:hAnsi="宋体" w:eastAsia="宋体" w:cs="宋体"/>
          <w:i w:val="0"/>
          <w:iCs w:val="0"/>
          <w:color w:val="000000"/>
          <w:kern w:val="2"/>
          <w:sz w:val="32"/>
          <w:szCs w:val="32"/>
          <w:shd w:val="clear" w:color="auto" w:fill="FFFFFF"/>
          <w:lang w:val="zh-CN" w:eastAsia="zh-CN" w:bidi="ar-SA"/>
        </w:rPr>
      </w:pPr>
      <w:r>
        <w:rPr>
          <w:rFonts w:hint="default" w:ascii="宋体" w:hAnsi="宋体" w:eastAsia="宋体" w:cs="宋体"/>
          <w:i w:val="0"/>
          <w:iCs w:val="0"/>
          <w:color w:val="000000"/>
          <w:kern w:val="2"/>
          <w:sz w:val="32"/>
          <w:szCs w:val="32"/>
          <w:shd w:val="clear" w:color="auto" w:fill="FFFFFF"/>
          <w:lang w:val="zh-CN" w:eastAsia="zh-CN" w:bidi="ar-SA"/>
        </w:rPr>
        <w:t>支持中小企业发展</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3分，</w:t>
      </w:r>
      <w:r>
        <w:rPr>
          <w:rFonts w:hint="default" w:ascii="宋体" w:hAnsi="宋体" w:eastAsia="宋体" w:cs="宋体"/>
          <w:i w:val="0"/>
          <w:iCs w:val="0"/>
          <w:color w:val="000000"/>
          <w:kern w:val="2"/>
          <w:sz w:val="32"/>
          <w:szCs w:val="32"/>
          <w:shd w:val="clear" w:color="auto" w:fill="FFFFFF"/>
          <w:lang w:val="zh-CN" w:eastAsia="zh-CN" w:bidi="ar-SA"/>
        </w:rPr>
        <w:t>部门严格执行政府采购促进中小企业发展相关管理办法</w:t>
      </w:r>
      <w:r>
        <w:rPr>
          <w:rFonts w:hint="eastAsia" w:ascii="宋体" w:hAnsi="宋体" w:eastAsia="宋体" w:cs="宋体"/>
          <w:i w:val="0"/>
          <w:iCs w:val="0"/>
          <w:color w:val="000000"/>
          <w:kern w:val="2"/>
          <w:sz w:val="32"/>
          <w:szCs w:val="32"/>
          <w:shd w:val="clear" w:color="auto" w:fill="FFFFFF"/>
          <w:lang w:val="zh-CN" w:eastAsia="zh-CN" w:bidi="ar-SA"/>
        </w:rPr>
        <w:t>。</w:t>
      </w:r>
    </w:p>
    <w:p w14:paraId="25FC9870">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default" w:ascii="宋体" w:hAnsi="宋体" w:eastAsia="宋体" w:cs="宋体"/>
          <w:i w:val="0"/>
          <w:iCs w:val="0"/>
          <w:color w:val="000000"/>
          <w:kern w:val="2"/>
          <w:sz w:val="32"/>
          <w:szCs w:val="32"/>
          <w:shd w:val="clear" w:color="auto" w:fill="FFFFFF"/>
          <w:lang w:val="zh-CN" w:eastAsia="zh-CN" w:bidi="ar-SA"/>
        </w:rPr>
      </w:pPr>
      <w:r>
        <w:rPr>
          <w:rFonts w:hint="default" w:ascii="宋体" w:hAnsi="宋体" w:eastAsia="宋体" w:cs="宋体"/>
          <w:i w:val="0"/>
          <w:iCs w:val="0"/>
          <w:color w:val="000000"/>
          <w:kern w:val="2"/>
          <w:sz w:val="32"/>
          <w:szCs w:val="32"/>
          <w:shd w:val="clear" w:color="auto" w:fill="FFFFFF"/>
          <w:lang w:val="zh-CN" w:eastAsia="zh-CN" w:bidi="ar-SA"/>
        </w:rPr>
        <w:t>采购执行率</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2.1分，因项目未实施完毕，故部分采购资金未全额支付。</w:t>
      </w:r>
    </w:p>
    <w:p w14:paraId="7902A9E6">
      <w:pPr>
        <w:keepNext w:val="0"/>
        <w:keepLines w:val="0"/>
        <w:pageBreakBefore w:val="0"/>
        <w:widowControl w:val="0"/>
        <w:numPr>
          <w:ilvl w:val="0"/>
          <w:numId w:val="5"/>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部门预算项目绩效分析。</w:t>
      </w:r>
    </w:p>
    <w:p w14:paraId="74D5FA1B">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default" w:ascii="宋体" w:hAnsi="宋体" w:eastAsia="宋体" w:cs="宋体"/>
          <w:i w:val="0"/>
          <w:iCs w:val="0"/>
          <w:color w:val="000000"/>
          <w:kern w:val="2"/>
          <w:sz w:val="32"/>
          <w:szCs w:val="32"/>
          <w:shd w:val="clear" w:color="auto" w:fill="FFFFFF"/>
          <w:lang w:val="zh-CN" w:eastAsia="zh-CN" w:bidi="ar-SA"/>
        </w:rPr>
      </w:pPr>
      <w:r>
        <w:rPr>
          <w:rFonts w:hint="default" w:ascii="宋体" w:hAnsi="宋体" w:eastAsia="宋体" w:cs="宋体"/>
          <w:i w:val="0"/>
          <w:iCs w:val="0"/>
          <w:color w:val="000000"/>
          <w:kern w:val="2"/>
          <w:sz w:val="32"/>
          <w:szCs w:val="32"/>
          <w:shd w:val="clear" w:color="auto" w:fill="FFFFFF"/>
          <w:lang w:val="en-US" w:eastAsia="zh-CN" w:bidi="ar-SA"/>
        </w:rPr>
        <w:t>常年项目绩效分析。</w:t>
      </w:r>
      <w:r>
        <w:rPr>
          <w:rFonts w:hint="default" w:ascii="宋体" w:hAnsi="宋体" w:eastAsia="宋体" w:cs="宋体"/>
          <w:i w:val="0"/>
          <w:iCs w:val="0"/>
          <w:color w:val="000000"/>
          <w:kern w:val="2"/>
          <w:sz w:val="32"/>
          <w:szCs w:val="32"/>
          <w:shd w:val="clear" w:color="auto" w:fill="FFFFFF"/>
          <w:lang w:val="zh-CN" w:eastAsia="zh-CN" w:bidi="ar-SA"/>
        </w:rPr>
        <w:t>该类项目总数</w:t>
      </w:r>
      <w:r>
        <w:rPr>
          <w:rFonts w:hint="eastAsia" w:ascii="宋体" w:hAnsi="宋体" w:eastAsia="宋体" w:cs="宋体"/>
          <w:i w:val="0"/>
          <w:iCs w:val="0"/>
          <w:color w:val="000000"/>
          <w:kern w:val="2"/>
          <w:sz w:val="32"/>
          <w:szCs w:val="32"/>
          <w:shd w:val="clear" w:color="auto" w:fill="FFFFFF"/>
          <w:lang w:val="en-US" w:eastAsia="zh-CN" w:bidi="ar-SA"/>
        </w:rPr>
        <w:t>2</w:t>
      </w:r>
      <w:r>
        <w:rPr>
          <w:rFonts w:hint="default" w:ascii="宋体" w:hAnsi="宋体" w:eastAsia="宋体" w:cs="宋体"/>
          <w:i w:val="0"/>
          <w:iCs w:val="0"/>
          <w:color w:val="000000"/>
          <w:kern w:val="2"/>
          <w:sz w:val="32"/>
          <w:szCs w:val="32"/>
          <w:shd w:val="clear" w:color="auto" w:fill="FFFFFF"/>
          <w:lang w:val="zh-CN" w:eastAsia="zh-CN" w:bidi="ar-SA"/>
        </w:rPr>
        <w:t>个，涉及预算总金额</w:t>
      </w:r>
      <w:r>
        <w:rPr>
          <w:rFonts w:hint="default" w:ascii="宋体" w:hAnsi="宋体" w:eastAsia="宋体" w:cs="宋体"/>
          <w:i w:val="0"/>
          <w:iCs w:val="0"/>
          <w:color w:val="000000"/>
          <w:kern w:val="2"/>
          <w:sz w:val="32"/>
          <w:szCs w:val="32"/>
          <w:shd w:val="clear" w:color="auto" w:fill="FFFFFF"/>
          <w:lang w:val="en-US" w:eastAsia="zh-CN" w:bidi="ar-SA"/>
        </w:rPr>
        <w:t xml:space="preserve">   </w:t>
      </w:r>
      <w:r>
        <w:rPr>
          <w:rFonts w:hint="eastAsia" w:ascii="仿宋_GB2312" w:hAnsi="仿宋" w:eastAsia="仿宋_GB2312"/>
          <w:sz w:val="32"/>
          <w:szCs w:val="32"/>
          <w:lang w:val="en-US" w:eastAsia="zh-CN"/>
        </w:rPr>
        <w:t>354.68</w:t>
      </w:r>
      <w:r>
        <w:rPr>
          <w:rFonts w:hint="default" w:ascii="宋体" w:hAnsi="宋体" w:eastAsia="宋体" w:cs="宋体"/>
          <w:i w:val="0"/>
          <w:iCs w:val="0"/>
          <w:color w:val="000000"/>
          <w:kern w:val="2"/>
          <w:sz w:val="32"/>
          <w:szCs w:val="32"/>
          <w:shd w:val="clear" w:color="auto" w:fill="FFFFFF"/>
          <w:lang w:val="zh-CN" w:eastAsia="zh-CN" w:bidi="ar-SA"/>
        </w:rPr>
        <w:t>万元，1—1</w:t>
      </w:r>
      <w:r>
        <w:rPr>
          <w:rFonts w:hint="default" w:ascii="宋体" w:hAnsi="宋体" w:eastAsia="宋体" w:cs="宋体"/>
          <w:i w:val="0"/>
          <w:iCs w:val="0"/>
          <w:color w:val="000000"/>
          <w:kern w:val="2"/>
          <w:sz w:val="32"/>
          <w:szCs w:val="32"/>
          <w:shd w:val="clear" w:color="auto" w:fill="FFFFFF"/>
          <w:lang w:val="en-US" w:eastAsia="zh-CN" w:bidi="ar-SA"/>
        </w:rPr>
        <w:t>2</w:t>
      </w:r>
      <w:r>
        <w:rPr>
          <w:rFonts w:hint="default" w:ascii="宋体" w:hAnsi="宋体" w:eastAsia="宋体" w:cs="宋体"/>
          <w:i w:val="0"/>
          <w:iCs w:val="0"/>
          <w:color w:val="000000"/>
          <w:kern w:val="2"/>
          <w:sz w:val="32"/>
          <w:szCs w:val="32"/>
          <w:shd w:val="clear" w:color="auto" w:fill="FFFFFF"/>
          <w:lang w:val="zh-CN" w:eastAsia="zh-CN" w:bidi="ar-SA"/>
        </w:rPr>
        <w:t>月预算执行总体进度为</w:t>
      </w:r>
      <w:r>
        <w:rPr>
          <w:rFonts w:hint="eastAsia" w:ascii="宋体" w:hAnsi="宋体" w:eastAsia="宋体" w:cs="宋体"/>
          <w:i w:val="0"/>
          <w:iCs w:val="0"/>
          <w:color w:val="000000"/>
          <w:kern w:val="2"/>
          <w:sz w:val="32"/>
          <w:szCs w:val="32"/>
          <w:shd w:val="clear" w:color="auto" w:fill="FFFFFF"/>
          <w:lang w:val="en-US" w:eastAsia="zh-CN" w:bidi="ar-SA"/>
        </w:rPr>
        <w:t>100</w:t>
      </w:r>
      <w:r>
        <w:rPr>
          <w:rFonts w:hint="default" w:ascii="宋体" w:hAnsi="宋体" w:eastAsia="宋体" w:cs="宋体"/>
          <w:i w:val="0"/>
          <w:iCs w:val="0"/>
          <w:color w:val="000000"/>
          <w:kern w:val="2"/>
          <w:sz w:val="32"/>
          <w:szCs w:val="32"/>
          <w:shd w:val="clear" w:color="auto" w:fill="FFFFFF"/>
          <w:lang w:val="zh-CN" w:eastAsia="zh-CN" w:bidi="ar-SA"/>
        </w:rPr>
        <w:t>%，其中：预算结余率大于</w:t>
      </w:r>
      <w:r>
        <w:rPr>
          <w:rFonts w:hint="default" w:ascii="宋体" w:hAnsi="宋体" w:eastAsia="宋体" w:cs="宋体"/>
          <w:i w:val="0"/>
          <w:iCs w:val="0"/>
          <w:color w:val="000000"/>
          <w:kern w:val="2"/>
          <w:sz w:val="32"/>
          <w:szCs w:val="32"/>
          <w:shd w:val="clear" w:color="auto" w:fill="FFFFFF"/>
          <w:lang w:val="en-US" w:eastAsia="zh-CN" w:bidi="ar-SA"/>
        </w:rPr>
        <w:t>10%</w:t>
      </w:r>
      <w:r>
        <w:rPr>
          <w:rFonts w:hint="default" w:ascii="宋体" w:hAnsi="宋体" w:eastAsia="宋体" w:cs="宋体"/>
          <w:i w:val="0"/>
          <w:iCs w:val="0"/>
          <w:color w:val="000000"/>
          <w:kern w:val="2"/>
          <w:sz w:val="32"/>
          <w:szCs w:val="32"/>
          <w:shd w:val="clear" w:color="auto" w:fill="FFFFFF"/>
          <w:lang w:val="zh-CN" w:eastAsia="zh-CN" w:bidi="ar-SA"/>
        </w:rPr>
        <w:t>的项目共计</w:t>
      </w:r>
      <w:r>
        <w:rPr>
          <w:rFonts w:hint="eastAsia" w:ascii="宋体" w:hAnsi="宋体" w:eastAsia="宋体" w:cs="宋体"/>
          <w:i w:val="0"/>
          <w:iCs w:val="0"/>
          <w:color w:val="000000"/>
          <w:kern w:val="2"/>
          <w:sz w:val="32"/>
          <w:szCs w:val="32"/>
          <w:shd w:val="clear" w:color="auto" w:fill="FFFFFF"/>
          <w:lang w:val="en-US" w:eastAsia="zh-CN" w:bidi="ar-SA"/>
        </w:rPr>
        <w:t>0</w:t>
      </w:r>
      <w:r>
        <w:rPr>
          <w:rFonts w:hint="default" w:ascii="宋体" w:hAnsi="宋体" w:eastAsia="宋体" w:cs="宋体"/>
          <w:i w:val="0"/>
          <w:iCs w:val="0"/>
          <w:color w:val="000000"/>
          <w:kern w:val="2"/>
          <w:sz w:val="32"/>
          <w:szCs w:val="32"/>
          <w:shd w:val="clear" w:color="auto" w:fill="FFFFFF"/>
          <w:lang w:val="zh-CN" w:eastAsia="zh-CN" w:bidi="ar-SA"/>
        </w:rPr>
        <w:t>个。</w:t>
      </w:r>
    </w:p>
    <w:p w14:paraId="1EE0C9BF">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default" w:ascii="宋体" w:hAnsi="宋体" w:eastAsia="宋体" w:cs="宋体"/>
          <w:i w:val="0"/>
          <w:iCs w:val="0"/>
          <w:color w:val="000000"/>
          <w:kern w:val="2"/>
          <w:sz w:val="32"/>
          <w:szCs w:val="32"/>
          <w:shd w:val="clear" w:color="auto" w:fill="FFFFFF"/>
          <w:lang w:val="zh-CN" w:eastAsia="zh-CN" w:bidi="ar-SA"/>
        </w:rPr>
      </w:pPr>
      <w:r>
        <w:rPr>
          <w:rFonts w:hint="default" w:ascii="宋体" w:hAnsi="宋体" w:eastAsia="宋体" w:cs="宋体"/>
          <w:i w:val="0"/>
          <w:iCs w:val="0"/>
          <w:color w:val="000000"/>
          <w:kern w:val="2"/>
          <w:sz w:val="32"/>
          <w:szCs w:val="32"/>
          <w:shd w:val="clear" w:color="auto" w:fill="FFFFFF"/>
          <w:lang w:val="en-US" w:eastAsia="zh-CN" w:bidi="ar-SA"/>
        </w:rPr>
        <w:t>阶段（含一次性）项目绩效分析。</w:t>
      </w:r>
      <w:r>
        <w:rPr>
          <w:rFonts w:hint="default" w:ascii="宋体" w:hAnsi="宋体" w:eastAsia="宋体" w:cs="宋体"/>
          <w:i w:val="0"/>
          <w:iCs w:val="0"/>
          <w:color w:val="000000"/>
          <w:kern w:val="2"/>
          <w:sz w:val="32"/>
          <w:szCs w:val="32"/>
          <w:shd w:val="clear" w:color="auto" w:fill="FFFFFF"/>
          <w:lang w:val="zh-CN" w:eastAsia="zh-CN" w:bidi="ar-SA"/>
        </w:rPr>
        <w:t>该类项目总数</w:t>
      </w:r>
      <w:r>
        <w:rPr>
          <w:rFonts w:hint="eastAsia" w:ascii="宋体" w:hAnsi="宋体" w:eastAsia="宋体" w:cs="宋体"/>
          <w:i w:val="0"/>
          <w:iCs w:val="0"/>
          <w:color w:val="000000"/>
          <w:kern w:val="2"/>
          <w:sz w:val="32"/>
          <w:szCs w:val="32"/>
          <w:shd w:val="clear" w:color="auto" w:fill="FFFFFF"/>
          <w:lang w:val="en-US" w:eastAsia="zh-CN" w:bidi="ar-SA"/>
        </w:rPr>
        <w:t>0</w:t>
      </w:r>
      <w:r>
        <w:rPr>
          <w:rFonts w:hint="default" w:ascii="宋体" w:hAnsi="宋体" w:eastAsia="宋体" w:cs="宋体"/>
          <w:i w:val="0"/>
          <w:iCs w:val="0"/>
          <w:color w:val="000000"/>
          <w:kern w:val="2"/>
          <w:sz w:val="32"/>
          <w:szCs w:val="32"/>
          <w:shd w:val="clear" w:color="auto" w:fill="FFFFFF"/>
          <w:lang w:val="zh-CN" w:eastAsia="zh-CN" w:bidi="ar-SA"/>
        </w:rPr>
        <w:t>个，涉及预算总金额</w:t>
      </w:r>
      <w:r>
        <w:rPr>
          <w:rFonts w:hint="eastAsia" w:ascii="宋体" w:hAnsi="宋体" w:eastAsia="宋体" w:cs="宋体"/>
          <w:i w:val="0"/>
          <w:iCs w:val="0"/>
          <w:color w:val="000000"/>
          <w:kern w:val="2"/>
          <w:sz w:val="32"/>
          <w:szCs w:val="32"/>
          <w:shd w:val="clear" w:color="auto" w:fill="FFFFFF"/>
          <w:lang w:val="en-US" w:eastAsia="zh-CN" w:bidi="ar-SA"/>
        </w:rPr>
        <w:t>0</w:t>
      </w:r>
      <w:r>
        <w:rPr>
          <w:rFonts w:hint="default" w:ascii="宋体" w:hAnsi="宋体" w:eastAsia="宋体" w:cs="宋体"/>
          <w:i w:val="0"/>
          <w:iCs w:val="0"/>
          <w:color w:val="000000"/>
          <w:kern w:val="2"/>
          <w:sz w:val="32"/>
          <w:szCs w:val="32"/>
          <w:shd w:val="clear" w:color="auto" w:fill="FFFFFF"/>
          <w:lang w:val="zh-CN" w:eastAsia="zh-CN" w:bidi="ar-SA"/>
        </w:rPr>
        <w:t>万元。</w:t>
      </w:r>
    </w:p>
    <w:p w14:paraId="6FCD70E4">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firstLine="640" w:firstLineChars="200"/>
        <w:contextualSpacing/>
        <w:jc w:val="left"/>
        <w:textAlignment w:val="auto"/>
        <w:outlineLvl w:val="9"/>
        <w:rPr>
          <w:rFonts w:hint="default" w:ascii="Times New Roman" w:hAnsi="Times New Roman" w:eastAsia="方正仿宋_GBK"/>
          <w:color w:val="000000"/>
          <w:kern w:val="0"/>
          <w:sz w:val="32"/>
          <w:szCs w:val="32"/>
          <w:highlight w:val="none"/>
          <w:shd w:val="clear" w:color="auto" w:fill="FFFFFF"/>
          <w:lang w:val="zh-CN" w:eastAsia="zh-CN"/>
        </w:rPr>
      </w:pPr>
      <w:r>
        <w:rPr>
          <w:rFonts w:hint="default" w:ascii="Times New Roman" w:hAnsi="Times New Roman" w:eastAsia="方正仿宋_GBK"/>
          <w:color w:val="000000"/>
          <w:kern w:val="0"/>
          <w:sz w:val="32"/>
          <w:szCs w:val="32"/>
          <w:highlight w:val="none"/>
          <w:shd w:val="clear" w:color="auto" w:fill="FFFFFF"/>
          <w:lang w:val="zh-CN" w:eastAsia="zh-CN"/>
        </w:rPr>
        <w:t>项目决策</w:t>
      </w:r>
      <w:r>
        <w:rPr>
          <w:rFonts w:hint="eastAsia" w:ascii="Times New Roman" w:hAnsi="Times New Roman" w:eastAsia="方正仿宋_GBK"/>
          <w:color w:val="000000"/>
          <w:kern w:val="0"/>
          <w:sz w:val="32"/>
          <w:szCs w:val="32"/>
          <w:highlight w:val="none"/>
          <w:shd w:val="clear" w:color="auto" w:fill="FFFFFF"/>
          <w:lang w:val="zh-CN" w:eastAsia="zh-CN"/>
        </w:rPr>
        <w:t>情况</w:t>
      </w:r>
    </w:p>
    <w:p w14:paraId="4B37E34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宋体" w:hAnsi="宋体" w:eastAsia="宋体" w:cs="宋体"/>
          <w:i w:val="0"/>
          <w:iCs w:val="0"/>
          <w:color w:val="000000"/>
          <w:kern w:val="2"/>
          <w:sz w:val="32"/>
          <w:szCs w:val="32"/>
          <w:shd w:val="clear" w:color="auto" w:fill="FFFFFF"/>
          <w:lang w:val="zh-CN" w:eastAsia="zh-CN" w:bidi="ar-SA"/>
        </w:rPr>
      </w:pPr>
      <w:r>
        <w:rPr>
          <w:rFonts w:hint="default" w:ascii="宋体" w:hAnsi="宋体" w:eastAsia="宋体" w:cs="宋体"/>
          <w:i w:val="0"/>
          <w:iCs w:val="0"/>
          <w:color w:val="000000"/>
          <w:kern w:val="2"/>
          <w:sz w:val="32"/>
          <w:szCs w:val="32"/>
          <w:shd w:val="clear" w:color="auto" w:fill="FFFFFF"/>
          <w:lang w:val="zh-CN" w:eastAsia="zh-CN" w:bidi="ar-SA"/>
        </w:rPr>
        <w:t>决策程序</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4分，部门预算项目设立按规定履行评估论证、申报程序。</w:t>
      </w:r>
    </w:p>
    <w:p w14:paraId="0E5DE08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宋体" w:hAnsi="宋体" w:eastAsia="宋体" w:cs="宋体"/>
          <w:i w:val="0"/>
          <w:iCs w:val="0"/>
          <w:color w:val="000000"/>
          <w:kern w:val="2"/>
          <w:sz w:val="32"/>
          <w:szCs w:val="32"/>
          <w:shd w:val="clear" w:color="auto" w:fill="FFFFFF"/>
          <w:lang w:val="zh-CN" w:eastAsia="zh-CN" w:bidi="ar-SA"/>
        </w:rPr>
      </w:pPr>
      <w:r>
        <w:rPr>
          <w:rFonts w:hint="default" w:ascii="宋体" w:hAnsi="宋体" w:eastAsia="宋体" w:cs="宋体"/>
          <w:i w:val="0"/>
          <w:iCs w:val="0"/>
          <w:color w:val="000000"/>
          <w:kern w:val="2"/>
          <w:sz w:val="32"/>
          <w:szCs w:val="32"/>
          <w:shd w:val="clear" w:color="auto" w:fill="FFFFFF"/>
          <w:lang w:val="zh-CN" w:eastAsia="zh-CN" w:bidi="ar-SA"/>
        </w:rPr>
        <w:t>目标设置</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2分，部门预算项目绩效目标与计划期内的任务量、预算安排的资金量基本匹配，绩效目标设置基本科学合理、规范完整、预算匹配，但还需进一步量化细化。</w:t>
      </w:r>
    </w:p>
    <w:p w14:paraId="14FE602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宋体" w:hAnsi="宋体" w:eastAsia="宋体" w:cs="宋体"/>
          <w:i w:val="0"/>
          <w:iCs w:val="0"/>
          <w:color w:val="000000"/>
          <w:kern w:val="2"/>
          <w:sz w:val="32"/>
          <w:szCs w:val="32"/>
          <w:shd w:val="clear" w:color="auto" w:fill="FFFFFF"/>
          <w:lang w:val="zh-CN" w:eastAsia="zh-CN" w:bidi="ar-SA"/>
        </w:rPr>
      </w:pPr>
      <w:r>
        <w:rPr>
          <w:rFonts w:hint="default" w:ascii="宋体" w:hAnsi="宋体" w:eastAsia="宋体" w:cs="宋体"/>
          <w:i w:val="0"/>
          <w:iCs w:val="0"/>
          <w:color w:val="000000"/>
          <w:kern w:val="2"/>
          <w:sz w:val="32"/>
          <w:szCs w:val="32"/>
          <w:shd w:val="clear" w:color="auto" w:fill="FFFFFF"/>
          <w:lang w:val="zh-CN" w:eastAsia="zh-CN" w:bidi="ar-SA"/>
        </w:rPr>
        <w:t>项目入库</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4分，部门预算项目在规定时间完成项目入库。</w:t>
      </w:r>
    </w:p>
    <w:p w14:paraId="5067584D">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outlineLvl w:val="9"/>
        <w:rPr>
          <w:rFonts w:hint="default" w:ascii="Times New Roman" w:hAnsi="Times New Roman" w:eastAsia="方正仿宋_GBK"/>
          <w:color w:val="000000"/>
          <w:kern w:val="0"/>
          <w:sz w:val="32"/>
          <w:szCs w:val="32"/>
          <w:highlight w:val="none"/>
          <w:shd w:val="clear" w:color="auto" w:fill="FFFFFF"/>
          <w:lang w:val="zh-CN" w:eastAsia="zh-CN"/>
        </w:rPr>
      </w:pPr>
      <w:r>
        <w:rPr>
          <w:rFonts w:hint="default" w:ascii="Times New Roman" w:hAnsi="Times New Roman" w:eastAsia="方正仿宋_GBK"/>
          <w:color w:val="000000"/>
          <w:kern w:val="0"/>
          <w:sz w:val="32"/>
          <w:szCs w:val="32"/>
          <w:highlight w:val="none"/>
          <w:shd w:val="clear" w:color="auto" w:fill="FFFFFF"/>
          <w:lang w:val="en-US" w:eastAsia="zh-CN"/>
        </w:rPr>
        <w:t>项目执行</w:t>
      </w:r>
      <w:r>
        <w:rPr>
          <w:rFonts w:hint="default" w:ascii="Times New Roman" w:hAnsi="Times New Roman" w:eastAsia="方正仿宋_GBK"/>
          <w:color w:val="000000"/>
          <w:kern w:val="0"/>
          <w:sz w:val="32"/>
          <w:szCs w:val="32"/>
          <w:highlight w:val="none"/>
          <w:shd w:val="clear" w:color="auto" w:fill="FFFFFF"/>
          <w:lang w:val="zh-CN" w:eastAsia="zh-CN"/>
        </w:rPr>
        <w:t>。</w:t>
      </w:r>
    </w:p>
    <w:p w14:paraId="1EB0873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宋体" w:hAnsi="宋体" w:eastAsia="宋体" w:cs="宋体"/>
          <w:i w:val="0"/>
          <w:iCs w:val="0"/>
          <w:color w:val="000000"/>
          <w:kern w:val="2"/>
          <w:sz w:val="32"/>
          <w:szCs w:val="32"/>
          <w:shd w:val="clear" w:color="auto" w:fill="FFFFFF"/>
          <w:lang w:val="en-US" w:eastAsia="zh-CN" w:bidi="ar-SA"/>
        </w:rPr>
      </w:pPr>
      <w:r>
        <w:rPr>
          <w:rFonts w:hint="default" w:ascii="宋体" w:hAnsi="宋体" w:eastAsia="宋体" w:cs="宋体"/>
          <w:i w:val="0"/>
          <w:iCs w:val="0"/>
          <w:color w:val="000000"/>
          <w:kern w:val="2"/>
          <w:sz w:val="32"/>
          <w:szCs w:val="32"/>
          <w:shd w:val="clear" w:color="auto" w:fill="FFFFFF"/>
          <w:lang w:val="zh-CN" w:eastAsia="zh-CN" w:bidi="ar-SA"/>
        </w:rPr>
        <w:t>资金执行同向</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4分，部门预算项目实际列支内容与绩效目标设置方向相符。</w:t>
      </w:r>
    </w:p>
    <w:p w14:paraId="7C2C012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宋体" w:hAnsi="宋体" w:eastAsia="宋体" w:cs="宋体"/>
          <w:i w:val="0"/>
          <w:iCs w:val="0"/>
          <w:color w:val="000000"/>
          <w:kern w:val="2"/>
          <w:sz w:val="32"/>
          <w:szCs w:val="32"/>
          <w:shd w:val="clear" w:color="auto" w:fill="FFFFFF"/>
          <w:lang w:val="en-US" w:eastAsia="zh-CN" w:bidi="ar-SA"/>
        </w:rPr>
      </w:pPr>
      <w:r>
        <w:rPr>
          <w:rFonts w:hint="default" w:ascii="宋体" w:hAnsi="宋体" w:eastAsia="宋体" w:cs="宋体"/>
          <w:i w:val="0"/>
          <w:iCs w:val="0"/>
          <w:color w:val="000000"/>
          <w:kern w:val="2"/>
          <w:sz w:val="32"/>
          <w:szCs w:val="32"/>
          <w:shd w:val="clear" w:color="auto" w:fill="FFFFFF"/>
          <w:lang w:val="zh-CN" w:eastAsia="zh-CN" w:bidi="ar-SA"/>
        </w:rPr>
        <w:t>项目调整</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4分，部门预算项目均按规定采取对应调整措施。</w:t>
      </w:r>
    </w:p>
    <w:p w14:paraId="6E52F04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宋体" w:hAnsi="宋体" w:eastAsia="宋体" w:cs="宋体"/>
          <w:i w:val="0"/>
          <w:iCs w:val="0"/>
          <w:color w:val="000000"/>
          <w:kern w:val="2"/>
          <w:sz w:val="32"/>
          <w:szCs w:val="32"/>
          <w:shd w:val="clear" w:color="auto" w:fill="FFFFFF"/>
          <w:lang w:val="en-US" w:eastAsia="zh-CN" w:bidi="ar-SA"/>
        </w:rPr>
      </w:pPr>
      <w:r>
        <w:rPr>
          <w:rFonts w:hint="default" w:ascii="宋体" w:hAnsi="宋体" w:eastAsia="宋体" w:cs="宋体"/>
          <w:i w:val="0"/>
          <w:iCs w:val="0"/>
          <w:color w:val="000000"/>
          <w:kern w:val="2"/>
          <w:sz w:val="32"/>
          <w:szCs w:val="32"/>
          <w:shd w:val="clear" w:color="auto" w:fill="FFFFFF"/>
          <w:lang w:val="zh-CN" w:eastAsia="zh-CN" w:bidi="ar-SA"/>
        </w:rPr>
        <w:t>执行结果</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4分，部门预算项目预算执行率100%，无结转结余。</w:t>
      </w:r>
    </w:p>
    <w:p w14:paraId="2A3BB341">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outlineLvl w:val="9"/>
        <w:rPr>
          <w:rFonts w:hint="eastAsia" w:ascii="Times New Roman" w:hAnsi="Times New Roman" w:eastAsia="方正仿宋_GBK"/>
          <w:color w:val="000000"/>
          <w:kern w:val="0"/>
          <w:sz w:val="32"/>
          <w:szCs w:val="32"/>
          <w:highlight w:val="none"/>
          <w:shd w:val="clear" w:color="auto" w:fill="FFFFFF"/>
          <w:lang w:val="zh-CN" w:eastAsia="zh-CN"/>
        </w:rPr>
      </w:pPr>
      <w:r>
        <w:rPr>
          <w:rFonts w:hint="default" w:ascii="Times New Roman" w:hAnsi="Times New Roman" w:eastAsia="方正仿宋_GBK"/>
          <w:color w:val="000000"/>
          <w:kern w:val="0"/>
          <w:sz w:val="32"/>
          <w:szCs w:val="32"/>
          <w:highlight w:val="none"/>
          <w:shd w:val="clear" w:color="auto" w:fill="FFFFFF"/>
          <w:lang w:val="zh-CN" w:eastAsia="zh-CN"/>
        </w:rPr>
        <w:t>目标实现</w:t>
      </w:r>
      <w:r>
        <w:rPr>
          <w:rFonts w:hint="eastAsia" w:ascii="Times New Roman" w:hAnsi="Times New Roman" w:eastAsia="方正仿宋_GBK"/>
          <w:color w:val="000000"/>
          <w:kern w:val="0"/>
          <w:sz w:val="32"/>
          <w:szCs w:val="32"/>
          <w:highlight w:val="none"/>
          <w:shd w:val="clear" w:color="auto" w:fill="FFFFFF"/>
          <w:lang w:val="zh-CN" w:eastAsia="zh-CN"/>
        </w:rPr>
        <w:t>情况</w:t>
      </w:r>
    </w:p>
    <w:p w14:paraId="26FD0E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宋体" w:hAnsi="宋体" w:eastAsia="宋体" w:cs="宋体"/>
          <w:i w:val="0"/>
          <w:iCs w:val="0"/>
          <w:color w:val="000000"/>
          <w:kern w:val="2"/>
          <w:sz w:val="32"/>
          <w:szCs w:val="32"/>
          <w:shd w:val="clear" w:color="auto" w:fill="FFFFFF"/>
          <w:lang w:val="zh-CN" w:eastAsia="zh-CN" w:bidi="ar-SA"/>
        </w:rPr>
      </w:pPr>
      <w:r>
        <w:rPr>
          <w:rFonts w:hint="default" w:ascii="宋体" w:hAnsi="宋体" w:eastAsia="宋体" w:cs="宋体"/>
          <w:i w:val="0"/>
          <w:iCs w:val="0"/>
          <w:color w:val="000000"/>
          <w:kern w:val="2"/>
          <w:sz w:val="32"/>
          <w:szCs w:val="32"/>
          <w:shd w:val="clear" w:color="auto" w:fill="FFFFFF"/>
          <w:lang w:val="zh-CN" w:eastAsia="zh-CN" w:bidi="ar-SA"/>
        </w:rPr>
        <w:t>目标完成</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4分，部门预算项目绩效目标数量指标基本完成。</w:t>
      </w:r>
    </w:p>
    <w:p w14:paraId="6457F62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宋体" w:hAnsi="宋体" w:eastAsia="宋体" w:cs="宋体"/>
          <w:i w:val="0"/>
          <w:iCs w:val="0"/>
          <w:color w:val="000000"/>
          <w:kern w:val="2"/>
          <w:sz w:val="32"/>
          <w:szCs w:val="32"/>
          <w:shd w:val="clear" w:color="auto" w:fill="FFFFFF"/>
          <w:lang w:val="en-US" w:eastAsia="zh-CN" w:bidi="ar-SA"/>
        </w:rPr>
      </w:pPr>
      <w:r>
        <w:rPr>
          <w:rFonts w:hint="default" w:ascii="宋体" w:hAnsi="宋体" w:eastAsia="宋体" w:cs="宋体"/>
          <w:i w:val="0"/>
          <w:iCs w:val="0"/>
          <w:color w:val="000000"/>
          <w:kern w:val="2"/>
          <w:sz w:val="32"/>
          <w:szCs w:val="32"/>
          <w:shd w:val="clear" w:color="auto" w:fill="FFFFFF"/>
          <w:lang w:val="zh-CN" w:eastAsia="zh-CN" w:bidi="ar-SA"/>
        </w:rPr>
        <w:t>目标偏离</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3.6，部门预算项目绩效目标数量指标实现程度与预期目标的偏离度较小。</w:t>
      </w:r>
    </w:p>
    <w:p w14:paraId="74BF702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宋体" w:hAnsi="宋体" w:eastAsia="宋体" w:cs="宋体"/>
          <w:i w:val="0"/>
          <w:iCs w:val="0"/>
          <w:color w:val="000000"/>
          <w:kern w:val="2"/>
          <w:sz w:val="32"/>
          <w:szCs w:val="32"/>
          <w:shd w:val="clear" w:color="auto" w:fill="FFFFFF"/>
          <w:lang w:val="en-US" w:eastAsia="zh-CN" w:bidi="ar-SA"/>
        </w:rPr>
      </w:pPr>
      <w:r>
        <w:rPr>
          <w:rFonts w:hint="default" w:ascii="宋体" w:hAnsi="宋体" w:eastAsia="宋体" w:cs="宋体"/>
          <w:i w:val="0"/>
          <w:iCs w:val="0"/>
          <w:color w:val="000000"/>
          <w:kern w:val="2"/>
          <w:sz w:val="32"/>
          <w:szCs w:val="32"/>
          <w:shd w:val="clear" w:color="auto" w:fill="FFFFFF"/>
          <w:lang w:val="zh-CN" w:eastAsia="zh-CN" w:bidi="ar-SA"/>
        </w:rPr>
        <w:t>实现效果</w:t>
      </w:r>
      <w:r>
        <w:rPr>
          <w:rFonts w:hint="eastAsia" w:ascii="宋体" w:hAnsi="宋体" w:eastAsia="宋体" w:cs="宋体"/>
          <w:i w:val="0"/>
          <w:iCs w:val="0"/>
          <w:color w:val="000000"/>
          <w:kern w:val="2"/>
          <w:sz w:val="32"/>
          <w:szCs w:val="32"/>
          <w:shd w:val="clear" w:color="auto" w:fill="FFFFFF"/>
          <w:lang w:val="zh-CN" w:eastAsia="zh-CN" w:bidi="ar-SA"/>
        </w:rPr>
        <w:t>：自评得分</w:t>
      </w:r>
      <w:r>
        <w:rPr>
          <w:rFonts w:hint="eastAsia" w:ascii="宋体" w:hAnsi="宋体" w:eastAsia="宋体" w:cs="宋体"/>
          <w:i w:val="0"/>
          <w:iCs w:val="0"/>
          <w:color w:val="000000"/>
          <w:kern w:val="2"/>
          <w:sz w:val="32"/>
          <w:szCs w:val="32"/>
          <w:shd w:val="clear" w:color="auto" w:fill="FFFFFF"/>
          <w:lang w:val="en-US" w:eastAsia="zh-CN" w:bidi="ar-SA"/>
        </w:rPr>
        <w:t>3分，部门预算项目绩效目标效益指标实施效果较好。</w:t>
      </w:r>
    </w:p>
    <w:p w14:paraId="57832E18">
      <w:pPr>
        <w:keepNext w:val="0"/>
        <w:keepLines w:val="0"/>
        <w:pageBreakBefore w:val="0"/>
        <w:widowControl w:val="0"/>
        <w:numPr>
          <w:ilvl w:val="0"/>
          <w:numId w:val="5"/>
        </w:numPr>
        <w:kinsoku/>
        <w:wordWrap/>
        <w:overflowPunct/>
        <w:topLinePunct w:val="0"/>
        <w:autoSpaceDE/>
        <w:autoSpaceDN/>
        <w:bidi w:val="0"/>
        <w:snapToGrid w:val="0"/>
        <w:spacing w:line="600" w:lineRule="exact"/>
        <w:ind w:left="0" w:leftChars="0"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0E0C17C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宋体" w:hAnsi="宋体" w:eastAsia="宋体" w:cs="宋体"/>
          <w:i w:val="0"/>
          <w:iCs w:val="0"/>
          <w:color w:val="000000"/>
          <w:kern w:val="2"/>
          <w:sz w:val="32"/>
          <w:szCs w:val="32"/>
          <w:shd w:val="clear" w:color="auto" w:fill="FFFFFF"/>
          <w:lang w:val="zh-CN" w:eastAsia="zh-CN" w:bidi="ar-SA"/>
        </w:rPr>
      </w:pPr>
      <w:r>
        <w:rPr>
          <w:rFonts w:hint="eastAsia" w:ascii="宋体" w:hAnsi="宋体" w:eastAsia="宋体" w:cs="宋体"/>
          <w:i w:val="0"/>
          <w:iCs w:val="0"/>
          <w:color w:val="000000"/>
          <w:kern w:val="2"/>
          <w:sz w:val="32"/>
          <w:szCs w:val="32"/>
          <w:shd w:val="clear" w:color="auto" w:fill="FFFFFF"/>
          <w:lang w:val="en-US" w:eastAsia="zh-CN" w:bidi="ar-SA"/>
        </w:rPr>
        <w:t>绩效工作结束后，我院将深入分析绩效评价过程中发现的问题和原因，将评价结果应用于下年预算安排及管理水平的改善，持续提升资金使用效益，促进部门整体支出管理效能提升。</w:t>
      </w:r>
    </w:p>
    <w:p w14:paraId="2FB1025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70A72B8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方正楷体_GBK" w:eastAsia="方正楷体_GBK"/>
          <w:color w:val="000000"/>
          <w:kern w:val="0"/>
          <w:sz w:val="32"/>
          <w:szCs w:val="32"/>
          <w:highlight w:val="none"/>
          <w:shd w:val="clear" w:color="auto" w:fill="FFFFFF"/>
          <w:lang w:val="zh-CN" w:eastAsia="zh-CN"/>
        </w:rPr>
      </w:pPr>
      <w:r>
        <w:rPr>
          <w:rFonts w:hint="eastAsia" w:ascii="方正楷体_GBK" w:eastAsia="方正楷体_GBK"/>
          <w:color w:val="000000"/>
          <w:kern w:val="0"/>
          <w:sz w:val="32"/>
          <w:szCs w:val="32"/>
          <w:highlight w:val="none"/>
          <w:shd w:val="clear" w:color="auto" w:fill="FFFFFF"/>
          <w:lang w:val="zh-CN" w:eastAsia="zh-CN"/>
        </w:rPr>
        <w:t>（一）评价结论。</w:t>
      </w:r>
    </w:p>
    <w:p w14:paraId="4BC214C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宋体" w:hAnsi="宋体" w:eastAsia="宋体" w:cs="宋体"/>
          <w:i w:val="0"/>
          <w:iCs w:val="0"/>
          <w:color w:val="000000"/>
          <w:kern w:val="2"/>
          <w:sz w:val="32"/>
          <w:szCs w:val="32"/>
          <w:shd w:val="clear" w:color="auto" w:fill="FFFFFF"/>
          <w:lang w:val="en-US" w:eastAsia="en-US" w:bidi="ar-SA"/>
        </w:rPr>
      </w:pPr>
      <w:r>
        <w:rPr>
          <w:rFonts w:hint="default" w:ascii="宋体" w:hAnsi="宋体" w:eastAsia="宋体" w:cs="宋体"/>
          <w:i w:val="0"/>
          <w:iCs w:val="0"/>
          <w:color w:val="000000"/>
          <w:kern w:val="2"/>
          <w:sz w:val="32"/>
          <w:szCs w:val="32"/>
          <w:shd w:val="clear" w:color="auto" w:fill="FFFFFF"/>
          <w:lang w:val="en-US" w:eastAsia="en-US" w:bidi="ar-SA"/>
        </w:rPr>
        <w:t>按照《巴中市部门预算（整体）绩效评价指标体系》设定的绩效指标和计分标准，根据本部门收支情况、预算执行情况、部门履职效益分析及整体绩效管理情况综合</w:t>
      </w:r>
      <w:r>
        <w:rPr>
          <w:rFonts w:hint="eastAsia" w:ascii="宋体" w:hAnsi="宋体" w:eastAsia="宋体" w:cs="宋体"/>
          <w:i w:val="0"/>
          <w:iCs w:val="0"/>
          <w:color w:val="000000"/>
          <w:kern w:val="2"/>
          <w:sz w:val="32"/>
          <w:szCs w:val="32"/>
          <w:shd w:val="clear" w:color="auto" w:fill="FFFFFF"/>
          <w:lang w:val="en-US" w:eastAsia="zh-CN" w:bidi="ar-SA"/>
        </w:rPr>
        <w:t>分析巴中</w:t>
      </w:r>
      <w:r>
        <w:rPr>
          <w:rFonts w:hint="default" w:ascii="宋体" w:hAnsi="宋体" w:eastAsia="宋体" w:cs="宋体"/>
          <w:i w:val="0"/>
          <w:iCs w:val="0"/>
          <w:color w:val="000000"/>
          <w:kern w:val="2"/>
          <w:sz w:val="32"/>
          <w:szCs w:val="32"/>
          <w:shd w:val="clear" w:color="auto" w:fill="FFFFFF"/>
          <w:lang w:val="en-US" w:eastAsia="en-US" w:bidi="ar-SA"/>
        </w:rPr>
        <w:t>市</w:t>
      </w:r>
      <w:r>
        <w:rPr>
          <w:rFonts w:hint="eastAsia" w:ascii="宋体" w:hAnsi="宋体" w:eastAsia="宋体" w:cs="宋体"/>
          <w:i w:val="0"/>
          <w:iCs w:val="0"/>
          <w:color w:val="000000"/>
          <w:kern w:val="2"/>
          <w:sz w:val="32"/>
          <w:szCs w:val="32"/>
          <w:shd w:val="clear" w:color="auto" w:fill="FFFFFF"/>
          <w:lang w:val="en-US" w:eastAsia="zh-CN" w:bidi="ar-SA"/>
        </w:rPr>
        <w:t>恩阳区</w:t>
      </w:r>
      <w:r>
        <w:rPr>
          <w:rFonts w:hint="default" w:ascii="宋体" w:hAnsi="宋体" w:eastAsia="宋体" w:cs="宋体"/>
          <w:i w:val="0"/>
          <w:iCs w:val="0"/>
          <w:color w:val="000000"/>
          <w:kern w:val="2"/>
          <w:sz w:val="32"/>
          <w:szCs w:val="32"/>
          <w:shd w:val="clear" w:color="auto" w:fill="FFFFFF"/>
          <w:lang w:val="en-US" w:eastAsia="en-US" w:bidi="ar-SA"/>
        </w:rPr>
        <w:t>人民检察院202</w:t>
      </w:r>
      <w:r>
        <w:rPr>
          <w:rFonts w:hint="eastAsia" w:ascii="宋体" w:hAnsi="宋体" w:eastAsia="宋体" w:cs="宋体"/>
          <w:i w:val="0"/>
          <w:iCs w:val="0"/>
          <w:color w:val="000000"/>
          <w:kern w:val="2"/>
          <w:sz w:val="32"/>
          <w:szCs w:val="32"/>
          <w:shd w:val="clear" w:color="auto" w:fill="FFFFFF"/>
          <w:lang w:val="en-US" w:eastAsia="zh-CN" w:bidi="ar-SA"/>
        </w:rPr>
        <w:t>4</w:t>
      </w:r>
      <w:r>
        <w:rPr>
          <w:rFonts w:hint="default" w:ascii="宋体" w:hAnsi="宋体" w:eastAsia="宋体" w:cs="宋体"/>
          <w:i w:val="0"/>
          <w:iCs w:val="0"/>
          <w:color w:val="000000"/>
          <w:kern w:val="2"/>
          <w:sz w:val="32"/>
          <w:szCs w:val="32"/>
          <w:shd w:val="clear" w:color="auto" w:fill="FFFFFF"/>
          <w:lang w:val="en-US" w:eastAsia="en-US" w:bidi="ar-SA"/>
        </w:rPr>
        <w:t>年部门整体支出绩效评价得分为</w:t>
      </w:r>
      <w:r>
        <w:rPr>
          <w:rFonts w:hint="eastAsia" w:ascii="宋体" w:hAnsi="宋体" w:eastAsia="宋体" w:cs="宋体"/>
          <w:i w:val="0"/>
          <w:iCs w:val="0"/>
          <w:color w:val="000000"/>
          <w:kern w:val="2"/>
          <w:sz w:val="32"/>
          <w:szCs w:val="32"/>
          <w:shd w:val="clear" w:color="auto" w:fill="FFFFFF"/>
          <w:lang w:val="en-US" w:eastAsia="zh-CN" w:bidi="ar-SA"/>
        </w:rPr>
        <w:t>90.3</w:t>
      </w:r>
      <w:r>
        <w:rPr>
          <w:rFonts w:hint="default" w:ascii="宋体" w:hAnsi="宋体" w:eastAsia="宋体" w:cs="宋体"/>
          <w:i w:val="0"/>
          <w:iCs w:val="0"/>
          <w:color w:val="000000"/>
          <w:kern w:val="2"/>
          <w:sz w:val="32"/>
          <w:szCs w:val="32"/>
          <w:shd w:val="clear" w:color="auto" w:fill="FFFFFF"/>
          <w:lang w:val="en-US" w:eastAsia="en-US" w:bidi="ar-SA"/>
        </w:rPr>
        <w:t>分</w:t>
      </w:r>
      <w:r>
        <w:rPr>
          <w:rFonts w:hint="eastAsia" w:ascii="宋体" w:hAnsi="宋体" w:eastAsia="宋体" w:cs="宋体"/>
          <w:i w:val="0"/>
          <w:iCs w:val="0"/>
          <w:color w:val="000000"/>
          <w:kern w:val="2"/>
          <w:sz w:val="32"/>
          <w:szCs w:val="32"/>
          <w:shd w:val="clear" w:color="auto" w:fill="FFFFFF"/>
          <w:lang w:val="en-US" w:eastAsia="zh-CN" w:bidi="ar-SA"/>
        </w:rPr>
        <w:t>，</w:t>
      </w:r>
      <w:r>
        <w:rPr>
          <w:rFonts w:hint="default" w:ascii="宋体" w:hAnsi="宋体" w:eastAsia="宋体" w:cs="宋体"/>
          <w:i w:val="0"/>
          <w:iCs w:val="0"/>
          <w:color w:val="000000"/>
          <w:kern w:val="2"/>
          <w:sz w:val="32"/>
          <w:szCs w:val="32"/>
          <w:shd w:val="clear" w:color="auto" w:fill="FFFFFF"/>
          <w:lang w:val="en-US" w:eastAsia="en-US" w:bidi="ar-SA"/>
        </w:rPr>
        <w:t>自评等次为：</w:t>
      </w:r>
      <w:r>
        <w:rPr>
          <w:rFonts w:hint="eastAsia" w:ascii="宋体" w:hAnsi="宋体" w:eastAsia="宋体" w:cs="宋体"/>
          <w:i w:val="0"/>
          <w:iCs w:val="0"/>
          <w:color w:val="000000"/>
          <w:kern w:val="2"/>
          <w:sz w:val="32"/>
          <w:szCs w:val="32"/>
          <w:shd w:val="clear" w:color="auto" w:fill="FFFFFF"/>
          <w:lang w:val="en-US" w:eastAsia="zh-CN" w:bidi="ar-SA"/>
        </w:rPr>
        <w:t>优</w:t>
      </w:r>
      <w:r>
        <w:rPr>
          <w:rFonts w:hint="default" w:ascii="宋体" w:hAnsi="宋体" w:eastAsia="宋体" w:cs="宋体"/>
          <w:i w:val="0"/>
          <w:iCs w:val="0"/>
          <w:color w:val="000000"/>
          <w:kern w:val="2"/>
          <w:sz w:val="32"/>
          <w:szCs w:val="32"/>
          <w:shd w:val="clear" w:color="auto" w:fill="FFFFFF"/>
          <w:lang w:val="en-US" w:eastAsia="en-US" w:bidi="ar-SA"/>
        </w:rPr>
        <w:t>。</w:t>
      </w:r>
    </w:p>
    <w:p w14:paraId="3784C604">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方正楷体_GBK" w:eastAsia="方正楷体_GBK"/>
          <w:bCs/>
          <w:color w:val="000000"/>
          <w:kern w:val="0"/>
          <w:sz w:val="32"/>
          <w:szCs w:val="32"/>
          <w:highlight w:val="none"/>
          <w:shd w:val="clear" w:color="auto" w:fill="FFFFFF"/>
          <w:lang w:val="zh-CN" w:eastAsia="zh-CN"/>
        </w:rPr>
      </w:pPr>
      <w:r>
        <w:rPr>
          <w:rFonts w:hint="eastAsia" w:ascii="方正楷体_GBK" w:eastAsia="方正楷体_GBK"/>
          <w:bCs/>
          <w:color w:val="000000"/>
          <w:kern w:val="0"/>
          <w:sz w:val="32"/>
          <w:szCs w:val="32"/>
          <w:highlight w:val="none"/>
          <w:shd w:val="clear" w:color="auto" w:fill="FFFFFF"/>
          <w:lang w:val="zh-CN" w:eastAsia="zh-CN"/>
        </w:rPr>
        <w:t>存在问题。</w:t>
      </w:r>
    </w:p>
    <w:p w14:paraId="4DA3D93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方正楷体_GBK" w:eastAsia="方正楷体_GBK"/>
          <w:bCs/>
          <w:color w:val="000000"/>
          <w:kern w:val="0"/>
          <w:sz w:val="32"/>
          <w:szCs w:val="32"/>
          <w:highlight w:val="none"/>
          <w:shd w:val="clear" w:color="auto" w:fill="FFFFFF"/>
          <w:lang w:val="en-US" w:eastAsia="zh-CN"/>
        </w:rPr>
      </w:pPr>
      <w:r>
        <w:rPr>
          <w:rFonts w:hint="eastAsia" w:ascii="宋体" w:hAnsi="宋体" w:eastAsia="宋体" w:cs="宋体"/>
          <w:i w:val="0"/>
          <w:iCs w:val="0"/>
          <w:color w:val="000000"/>
          <w:kern w:val="2"/>
          <w:sz w:val="32"/>
          <w:szCs w:val="32"/>
          <w:shd w:val="clear" w:color="auto" w:fill="FFFFFF"/>
          <w:lang w:val="en-US" w:eastAsia="zh-CN" w:bidi="ar-SA"/>
        </w:rPr>
        <w:t>一是预算绩效目标设置不够细化，二是预算执行进度较慢。</w:t>
      </w:r>
    </w:p>
    <w:p w14:paraId="715E5FE0">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outlineLvl w:val="9"/>
        <w:rPr>
          <w:rFonts w:hint="eastAsia" w:ascii="方正楷体_GBK" w:eastAsia="方正楷体_GBK"/>
          <w:bCs/>
          <w:color w:val="000000"/>
          <w:kern w:val="0"/>
          <w:sz w:val="32"/>
          <w:szCs w:val="32"/>
          <w:highlight w:val="none"/>
          <w:shd w:val="clear" w:color="auto" w:fill="FFFFFF"/>
          <w:lang w:val="zh-CN" w:eastAsia="zh-CN"/>
        </w:rPr>
      </w:pPr>
      <w:r>
        <w:rPr>
          <w:rFonts w:hint="eastAsia" w:ascii="方正楷体_GBK" w:eastAsia="方正楷体_GBK"/>
          <w:bCs/>
          <w:color w:val="000000"/>
          <w:kern w:val="0"/>
          <w:sz w:val="32"/>
          <w:szCs w:val="32"/>
          <w:highlight w:val="none"/>
          <w:shd w:val="clear" w:color="auto" w:fill="FFFFFF"/>
          <w:lang w:val="zh-CN" w:eastAsia="zh-CN"/>
        </w:rPr>
        <w:t>改进建议。</w:t>
      </w:r>
    </w:p>
    <w:p w14:paraId="41DEFBE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kern w:val="2"/>
          <w:sz w:val="32"/>
          <w:szCs w:val="32"/>
          <w:u w:val="none"/>
          <w:lang w:val="zh-CN" w:eastAsia="zh-CN" w:bidi="ar"/>
        </w:rPr>
      </w:pPr>
      <w:r>
        <w:rPr>
          <w:rFonts w:hint="eastAsia" w:ascii="宋体" w:hAnsi="宋体" w:eastAsia="宋体" w:cs="宋体"/>
          <w:i w:val="0"/>
          <w:iCs w:val="0"/>
          <w:color w:val="000000"/>
          <w:kern w:val="2"/>
          <w:sz w:val="32"/>
          <w:szCs w:val="32"/>
          <w:shd w:val="clear" w:color="auto" w:fill="FFFFFF"/>
          <w:lang w:val="en-US" w:eastAsia="zh-CN" w:bidi="ar-SA"/>
        </w:rPr>
        <w:t>我院将进一步强化预算管理，细化量化预算绩效目标设置，强化预算约束，加强预算执行动态监控，确保预算执行的</w:t>
      </w:r>
      <w:r>
        <w:rPr>
          <w:rFonts w:hint="eastAsia" w:ascii="宋体" w:hAnsi="宋体" w:cs="宋体"/>
          <w:i w:val="0"/>
          <w:iCs w:val="0"/>
          <w:color w:val="000000"/>
          <w:kern w:val="2"/>
          <w:sz w:val="32"/>
          <w:szCs w:val="32"/>
          <w:shd w:val="clear" w:color="auto" w:fill="FFFFFF"/>
          <w:lang w:val="en-US" w:eastAsia="zh-CN" w:bidi="ar-SA"/>
        </w:rPr>
        <w:t>及时性、</w:t>
      </w:r>
      <w:r>
        <w:rPr>
          <w:rFonts w:hint="eastAsia" w:ascii="宋体" w:hAnsi="宋体" w:eastAsia="宋体" w:cs="宋体"/>
          <w:i w:val="0"/>
          <w:iCs w:val="0"/>
          <w:color w:val="000000"/>
          <w:kern w:val="2"/>
          <w:sz w:val="32"/>
          <w:szCs w:val="32"/>
          <w:shd w:val="clear" w:color="auto" w:fill="FFFFFF"/>
          <w:lang w:val="en-US" w:eastAsia="zh-CN" w:bidi="ar-SA"/>
        </w:rPr>
        <w:t>均衡性、安全性。</w:t>
      </w:r>
    </w:p>
    <w:p w14:paraId="1E2199F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7531D893">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0E21108">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F309249">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7223E05">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F0DA845">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3A44173">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1CDB81F">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1C67E557">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6FF08C8">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0402007">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方正小标宋简体" w:cs="Times New Roman"/>
          <w:color w:val="000000"/>
          <w:kern w:val="0"/>
          <w:sz w:val="44"/>
          <w:szCs w:val="44"/>
          <w:u w:val="none"/>
          <w:lang w:val="en-US" w:eastAsia="zh-CN" w:bidi="ar-SA"/>
        </w:rPr>
      </w:pPr>
      <w:r>
        <w:rPr>
          <w:rFonts w:hint="default" w:ascii="Times New Roman" w:hAnsi="Times New Roman" w:eastAsia="方正小标宋简体" w:cs="Times New Roman"/>
          <w:color w:val="000000"/>
          <w:kern w:val="0"/>
          <w:sz w:val="44"/>
          <w:szCs w:val="44"/>
          <w:u w:val="none"/>
          <w:lang w:val="en-US" w:eastAsia="zh-CN" w:bidi="ar-SA"/>
        </w:rPr>
        <w:t>部门预算项目支出绩效</w:t>
      </w:r>
      <w:r>
        <w:rPr>
          <w:rFonts w:hint="eastAsia" w:ascii="Times New Roman" w:hAnsi="Times New Roman" w:eastAsia="方正小标宋简体" w:cs="Times New Roman"/>
          <w:color w:val="000000"/>
          <w:kern w:val="0"/>
          <w:sz w:val="44"/>
          <w:szCs w:val="44"/>
          <w:u w:val="none"/>
          <w:lang w:val="en-US" w:eastAsia="zh-CN" w:bidi="ar-SA"/>
        </w:rPr>
        <w:t>自评</w:t>
      </w:r>
      <w:r>
        <w:rPr>
          <w:rFonts w:hint="default" w:ascii="Times New Roman" w:hAnsi="Times New Roman" w:eastAsia="方正小标宋简体" w:cs="Times New Roman"/>
          <w:color w:val="000000"/>
          <w:kern w:val="0"/>
          <w:sz w:val="44"/>
          <w:szCs w:val="44"/>
          <w:u w:val="none"/>
          <w:lang w:val="en-US" w:eastAsia="zh-CN" w:bidi="ar-SA"/>
        </w:rPr>
        <w:t>表</w:t>
      </w:r>
    </w:p>
    <w:p w14:paraId="4401BA5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outlineLvl w:val="9"/>
        <w:rPr>
          <w:rFonts w:hint="default" w:ascii="Times New Roman" w:hAnsi="Times New Roman" w:eastAsia="方正仿宋_GBK"/>
          <w:color w:val="000000"/>
          <w:kern w:val="0"/>
          <w:sz w:val="32"/>
          <w:szCs w:val="32"/>
          <w:u w:val="none"/>
          <w:lang w:val="en-US" w:eastAsia="zh-CN"/>
        </w:rPr>
      </w:pPr>
      <w:r>
        <w:rPr>
          <w:rFonts w:hint="default" w:ascii="Times New Roman" w:hAnsi="Times New Roman" w:eastAsia="方正仿宋_GBK"/>
          <w:color w:val="000000"/>
          <w:kern w:val="0"/>
          <w:sz w:val="32"/>
          <w:szCs w:val="32"/>
          <w:u w:val="none"/>
          <w:lang w:val="en-US" w:eastAsia="zh-CN"/>
        </w:rPr>
        <w:t>（2024年度）</w:t>
      </w:r>
    </w:p>
    <w:tbl>
      <w:tblPr>
        <w:tblStyle w:val="16"/>
        <w:tblpPr w:leftFromText="180" w:rightFromText="180" w:vertAnchor="text" w:horzAnchor="page" w:tblpX="360" w:tblpY="931"/>
        <w:tblOverlap w:val="never"/>
        <w:tblW w:w="113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1584"/>
        <w:gridCol w:w="1381"/>
        <w:gridCol w:w="1753"/>
        <w:gridCol w:w="414"/>
        <w:gridCol w:w="1472"/>
        <w:gridCol w:w="418"/>
        <w:gridCol w:w="865"/>
        <w:gridCol w:w="486"/>
        <w:gridCol w:w="486"/>
        <w:gridCol w:w="1964"/>
      </w:tblGrid>
      <w:tr w14:paraId="340EF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175" w:type="dxa"/>
            <w:gridSpan w:val="2"/>
            <w:tcBorders>
              <w:top w:val="single" w:color="000000" w:sz="4" w:space="0"/>
              <w:left w:val="single" w:color="000000" w:sz="4" w:space="0"/>
              <w:bottom w:val="single" w:color="000000" w:sz="4" w:space="0"/>
              <w:right w:val="single" w:color="000000" w:sz="4" w:space="0"/>
            </w:tcBorders>
            <w:noWrap w:val="0"/>
            <w:vAlign w:val="center"/>
          </w:tcPr>
          <w:p w14:paraId="5853E1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224" w:type="dxa"/>
            <w:gridSpan w:val="9"/>
            <w:tcBorders>
              <w:top w:val="single" w:color="000000" w:sz="4" w:space="0"/>
              <w:left w:val="single" w:color="000000" w:sz="4" w:space="0"/>
              <w:bottom w:val="single" w:color="000000" w:sz="4" w:space="0"/>
              <w:right w:val="single" w:color="000000" w:sz="4" w:space="0"/>
            </w:tcBorders>
            <w:noWrap w:val="0"/>
            <w:vAlign w:val="center"/>
          </w:tcPr>
          <w:p w14:paraId="274831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检察业务工作经费</w:t>
            </w:r>
          </w:p>
        </w:tc>
      </w:tr>
      <w:tr w14:paraId="3696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2175" w:type="dxa"/>
            <w:gridSpan w:val="2"/>
            <w:tcBorders>
              <w:top w:val="single" w:color="000000" w:sz="4" w:space="0"/>
              <w:left w:val="single" w:color="000000" w:sz="4" w:space="0"/>
              <w:bottom w:val="single" w:color="000000" w:sz="4" w:space="0"/>
              <w:right w:val="single" w:color="000000" w:sz="4" w:space="0"/>
            </w:tcBorders>
            <w:noWrap w:val="0"/>
            <w:vAlign w:val="center"/>
          </w:tcPr>
          <w:p w14:paraId="3607D8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92" w:type="dxa"/>
            <w:gridSpan w:val="5"/>
            <w:tcBorders>
              <w:top w:val="single" w:color="000000" w:sz="4" w:space="0"/>
              <w:left w:val="single" w:color="000000" w:sz="4" w:space="0"/>
              <w:bottom w:val="single" w:color="000000" w:sz="4" w:space="0"/>
              <w:right w:val="single" w:color="000000" w:sz="4" w:space="0"/>
            </w:tcBorders>
            <w:noWrap w:val="0"/>
            <w:vAlign w:val="center"/>
          </w:tcPr>
          <w:p w14:paraId="2EA008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巴中市人民检察院</w:t>
            </w:r>
          </w:p>
        </w:tc>
        <w:tc>
          <w:tcPr>
            <w:tcW w:w="865" w:type="dxa"/>
            <w:tcBorders>
              <w:top w:val="nil"/>
              <w:left w:val="nil"/>
              <w:bottom w:val="nil"/>
              <w:right w:val="nil"/>
            </w:tcBorders>
            <w:noWrap w:val="0"/>
            <w:vAlign w:val="center"/>
          </w:tcPr>
          <w:p w14:paraId="1057F5E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67" w:type="dxa"/>
            <w:gridSpan w:val="3"/>
            <w:tcBorders>
              <w:top w:val="single" w:color="000000" w:sz="4" w:space="0"/>
              <w:left w:val="single" w:color="000000" w:sz="4" w:space="0"/>
              <w:bottom w:val="single" w:color="000000" w:sz="4" w:space="0"/>
              <w:right w:val="single" w:color="000000" w:sz="4" w:space="0"/>
            </w:tcBorders>
            <w:noWrap w:val="0"/>
            <w:vAlign w:val="center"/>
          </w:tcPr>
          <w:p w14:paraId="5A687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巴中市恩阳区人民检察院</w:t>
            </w:r>
          </w:p>
        </w:tc>
      </w:tr>
      <w:tr w14:paraId="38D1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9F64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DB403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92" w:type="dxa"/>
            <w:gridSpan w:val="5"/>
            <w:tcBorders>
              <w:top w:val="single" w:color="000000" w:sz="4" w:space="0"/>
              <w:left w:val="single" w:color="000000" w:sz="4" w:space="0"/>
              <w:bottom w:val="single" w:color="000000" w:sz="4" w:space="0"/>
              <w:right w:val="single" w:color="000000" w:sz="4" w:space="0"/>
            </w:tcBorders>
            <w:noWrap w:val="0"/>
            <w:vAlign w:val="center"/>
          </w:tcPr>
          <w:p w14:paraId="0D650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32" w:type="dxa"/>
            <w:gridSpan w:val="4"/>
            <w:tcBorders>
              <w:top w:val="single" w:color="000000" w:sz="4" w:space="0"/>
              <w:left w:val="single" w:color="000000" w:sz="4" w:space="0"/>
              <w:bottom w:val="single" w:color="000000" w:sz="4" w:space="0"/>
              <w:right w:val="single" w:color="000000" w:sz="4" w:space="0"/>
            </w:tcBorders>
            <w:noWrap w:val="0"/>
            <w:vAlign w:val="center"/>
          </w:tcPr>
          <w:p w14:paraId="7BE071E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6D2A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8"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F4611">
            <w:pPr>
              <w:rPr>
                <w:rFonts w:hint="eastAsia" w:ascii="宋体" w:hAnsi="宋体" w:eastAsia="宋体" w:cs="宋体"/>
                <w:i w:val="0"/>
                <w:iCs w:val="0"/>
                <w:color w:val="000000"/>
                <w:sz w:val="18"/>
                <w:szCs w:val="18"/>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1E803">
            <w:pPr>
              <w:rPr>
                <w:rFonts w:hint="eastAsia" w:ascii="宋体" w:hAnsi="宋体" w:eastAsia="宋体" w:cs="宋体"/>
                <w:i w:val="0"/>
                <w:iCs w:val="0"/>
                <w:color w:val="000000"/>
                <w:sz w:val="18"/>
                <w:szCs w:val="18"/>
                <w:u w:val="none"/>
              </w:rPr>
            </w:pPr>
          </w:p>
        </w:tc>
        <w:tc>
          <w:tcPr>
            <w:tcW w:w="5492" w:type="dxa"/>
            <w:gridSpan w:val="5"/>
            <w:tcBorders>
              <w:top w:val="single" w:color="000000" w:sz="4" w:space="0"/>
              <w:left w:val="single" w:color="000000" w:sz="4" w:space="0"/>
              <w:bottom w:val="single" w:color="000000" w:sz="4" w:space="0"/>
              <w:right w:val="single" w:color="000000" w:sz="4" w:space="0"/>
            </w:tcBorders>
            <w:noWrap w:val="0"/>
            <w:vAlign w:val="center"/>
          </w:tcPr>
          <w:p w14:paraId="7DC3E7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政治站位，服务经济社会发展大局。落实总体国家安全观，严厉打击颠覆、分裂、暴恐等严重刑事犯罪，维护国家政治安全和政权安全；做强“四大检察”，推动完善监督体系建设。做优刑事检察，推进“捕诉一体”，全面落实认罪认罚从宽制度，加强刑事立案、诉讼和审判监督，抓好刑事抗诉工作，加强羁押必要性审查；依法办理各类危害人民群众人身财产安全、破坏社会管理秩序等犯罪，切实维护社会稳定。</w:t>
            </w:r>
          </w:p>
        </w:tc>
        <w:tc>
          <w:tcPr>
            <w:tcW w:w="3732" w:type="dxa"/>
            <w:gridSpan w:val="4"/>
            <w:tcBorders>
              <w:top w:val="single" w:color="000000" w:sz="4" w:space="0"/>
              <w:left w:val="single" w:color="000000" w:sz="4" w:space="0"/>
              <w:bottom w:val="single" w:color="000000" w:sz="4" w:space="0"/>
              <w:right w:val="single" w:color="000000" w:sz="4" w:space="0"/>
            </w:tcBorders>
            <w:noWrap w:val="0"/>
            <w:vAlign w:val="center"/>
          </w:tcPr>
          <w:p w14:paraId="622CF1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该项目的实施严厉打击颠覆、分裂、暴恐等严重刑事犯罪，维护国家政治安全和政权安全；全面落实认罪认罚从宽制度，加强刑事立案、诉讼和审判监督，抓好刑事抗诉工作，加强羁押必要性审查；依法办理各类危害人民群众人身财产安全、破坏社会管理秩序等犯罪，切实维护社会稳定。绩效目标已完成。</w:t>
            </w:r>
          </w:p>
        </w:tc>
      </w:tr>
      <w:tr w14:paraId="0843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ACFBE">
            <w:pPr>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2C8A2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224" w:type="dxa"/>
            <w:gridSpan w:val="9"/>
            <w:tcBorders>
              <w:top w:val="single" w:color="000000" w:sz="4" w:space="0"/>
              <w:left w:val="single" w:color="000000" w:sz="4" w:space="0"/>
              <w:bottom w:val="single" w:color="000000" w:sz="4" w:space="0"/>
              <w:right w:val="single" w:color="000000" w:sz="4" w:space="0"/>
            </w:tcBorders>
            <w:noWrap w:val="0"/>
            <w:vAlign w:val="center"/>
          </w:tcPr>
          <w:p w14:paraId="11CD18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巴中市恩阳区人民检察院在区委和市检察院的坚强领导下，坚持以习近平新时代中国特色社会主义思想和习近平法治思想为指导，深入贯彻党的二十大和二十届二中、三中全会精神，认真落实中央、省、市、区委和上级检察机关各项决策部署，突出“高质效办好每一个案件”，忠实履行“四大检察”职能，更加有力为大局服务、为人民司法、为法治担当，为加快建设“两地三区”现代化新恩阳提供坚强有力的法治保障。</w:t>
            </w:r>
          </w:p>
        </w:tc>
      </w:tr>
      <w:tr w14:paraId="7E542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A26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1FB0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6F26E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61324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324" w:type="dxa"/>
            <w:gridSpan w:val="3"/>
            <w:tcBorders>
              <w:top w:val="single" w:color="000000" w:sz="4" w:space="0"/>
              <w:left w:val="single" w:color="000000" w:sz="4" w:space="0"/>
              <w:bottom w:val="single" w:color="000000" w:sz="4" w:space="0"/>
              <w:right w:val="single" w:color="000000" w:sz="4" w:space="0"/>
            </w:tcBorders>
            <w:noWrap w:val="0"/>
            <w:vAlign w:val="center"/>
          </w:tcPr>
          <w:p w14:paraId="2768D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D8D0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25868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0620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21D61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B8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83C02">
            <w:pPr>
              <w:jc w:val="center"/>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BCF0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008F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18149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2324" w:type="dxa"/>
            <w:gridSpan w:val="3"/>
            <w:tcBorders>
              <w:top w:val="single" w:color="000000" w:sz="4" w:space="0"/>
              <w:left w:val="single" w:color="000000" w:sz="4" w:space="0"/>
              <w:bottom w:val="single" w:color="000000" w:sz="4" w:space="0"/>
              <w:right w:val="single" w:color="000000" w:sz="4" w:space="0"/>
            </w:tcBorders>
            <w:noWrap w:val="0"/>
            <w:vAlign w:val="center"/>
          </w:tcPr>
          <w:p w14:paraId="18C68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F2FE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3D20C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73DF2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C4E17C">
            <w:pPr>
              <w:rPr>
                <w:rFonts w:hint="eastAsia" w:ascii="黑体" w:hAnsi="黑体" w:eastAsia="黑体" w:cs="黑体"/>
                <w:i/>
                <w:iCs/>
                <w:color w:val="000000"/>
                <w:sz w:val="18"/>
                <w:szCs w:val="18"/>
                <w:u w:val="none"/>
              </w:rPr>
            </w:pPr>
          </w:p>
        </w:tc>
      </w:tr>
      <w:tr w14:paraId="19CD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FB64AC">
            <w:pPr>
              <w:jc w:val="center"/>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64F1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981D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4D392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2324" w:type="dxa"/>
            <w:gridSpan w:val="3"/>
            <w:tcBorders>
              <w:top w:val="single" w:color="000000" w:sz="4" w:space="0"/>
              <w:left w:val="single" w:color="000000" w:sz="4" w:space="0"/>
              <w:bottom w:val="single" w:color="000000" w:sz="4" w:space="0"/>
              <w:right w:val="single" w:color="000000" w:sz="4" w:space="0"/>
            </w:tcBorders>
            <w:noWrap w:val="0"/>
            <w:vAlign w:val="center"/>
          </w:tcPr>
          <w:p w14:paraId="22721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D04F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2274F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6975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359DF">
            <w:pPr>
              <w:rPr>
                <w:rFonts w:hint="eastAsia" w:ascii="黑体" w:hAnsi="黑体" w:eastAsia="黑体" w:cs="黑体"/>
                <w:i/>
                <w:iCs/>
                <w:color w:val="000000"/>
                <w:sz w:val="18"/>
                <w:szCs w:val="18"/>
                <w:u w:val="none"/>
              </w:rPr>
            </w:pPr>
          </w:p>
        </w:tc>
      </w:tr>
      <w:tr w14:paraId="626B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100E0">
            <w:pPr>
              <w:jc w:val="center"/>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10FF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FB7E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1D952AE4">
            <w:pPr>
              <w:jc w:val="center"/>
              <w:rPr>
                <w:rFonts w:hint="eastAsia" w:ascii="宋体" w:hAnsi="宋体" w:eastAsia="宋体" w:cs="宋体"/>
                <w:i w:val="0"/>
                <w:iCs w:val="0"/>
                <w:color w:val="000000"/>
                <w:sz w:val="18"/>
                <w:szCs w:val="18"/>
                <w:u w:val="none"/>
              </w:rPr>
            </w:pPr>
          </w:p>
        </w:tc>
        <w:tc>
          <w:tcPr>
            <w:tcW w:w="2324" w:type="dxa"/>
            <w:gridSpan w:val="3"/>
            <w:tcBorders>
              <w:top w:val="single" w:color="000000" w:sz="4" w:space="0"/>
              <w:left w:val="single" w:color="000000" w:sz="4" w:space="0"/>
              <w:bottom w:val="single" w:color="000000" w:sz="4" w:space="0"/>
              <w:right w:val="single" w:color="000000" w:sz="4" w:space="0"/>
            </w:tcBorders>
            <w:noWrap w:val="0"/>
            <w:vAlign w:val="center"/>
          </w:tcPr>
          <w:p w14:paraId="234867A8">
            <w:pPr>
              <w:jc w:val="center"/>
              <w:rPr>
                <w:rFonts w:hint="eastAsia" w:ascii="宋体" w:hAnsi="宋体" w:eastAsia="宋体" w:cs="宋体"/>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1594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09C4B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28B4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49583">
            <w:pPr>
              <w:rPr>
                <w:rFonts w:hint="eastAsia" w:ascii="黑体" w:hAnsi="黑体" w:eastAsia="黑体" w:cs="黑体"/>
                <w:i/>
                <w:iCs/>
                <w:color w:val="000000"/>
                <w:sz w:val="18"/>
                <w:szCs w:val="18"/>
                <w:u w:val="none"/>
              </w:rPr>
            </w:pPr>
          </w:p>
        </w:tc>
      </w:tr>
      <w:tr w14:paraId="2A01F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A6357">
            <w:pPr>
              <w:jc w:val="center"/>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61DD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DBA8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147A2BF6">
            <w:pPr>
              <w:jc w:val="center"/>
              <w:rPr>
                <w:rFonts w:hint="eastAsia" w:ascii="宋体" w:hAnsi="宋体" w:eastAsia="宋体" w:cs="宋体"/>
                <w:i w:val="0"/>
                <w:iCs w:val="0"/>
                <w:color w:val="000000"/>
                <w:sz w:val="18"/>
                <w:szCs w:val="18"/>
                <w:u w:val="none"/>
              </w:rPr>
            </w:pPr>
          </w:p>
        </w:tc>
        <w:tc>
          <w:tcPr>
            <w:tcW w:w="2324" w:type="dxa"/>
            <w:gridSpan w:val="3"/>
            <w:tcBorders>
              <w:top w:val="single" w:color="000000" w:sz="4" w:space="0"/>
              <w:left w:val="single" w:color="000000" w:sz="4" w:space="0"/>
              <w:bottom w:val="single" w:color="000000" w:sz="4" w:space="0"/>
              <w:right w:val="single" w:color="000000" w:sz="4" w:space="0"/>
            </w:tcBorders>
            <w:noWrap w:val="0"/>
            <w:vAlign w:val="center"/>
          </w:tcPr>
          <w:p w14:paraId="2C1581FF">
            <w:pPr>
              <w:jc w:val="center"/>
              <w:rPr>
                <w:rFonts w:hint="eastAsia" w:ascii="宋体" w:hAnsi="宋体" w:eastAsia="宋体" w:cs="宋体"/>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67B3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042F9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44D9A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2E269">
            <w:pPr>
              <w:rPr>
                <w:rFonts w:hint="eastAsia" w:ascii="黑体" w:hAnsi="黑体" w:eastAsia="黑体" w:cs="黑体"/>
                <w:i/>
                <w:iCs/>
                <w:color w:val="000000"/>
                <w:sz w:val="18"/>
                <w:szCs w:val="18"/>
                <w:u w:val="none"/>
              </w:rPr>
            </w:pPr>
          </w:p>
        </w:tc>
      </w:tr>
      <w:tr w14:paraId="619D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EFD97">
            <w:pPr>
              <w:jc w:val="center"/>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AABE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B2FC4F3">
            <w:pPr>
              <w:jc w:val="center"/>
              <w:rPr>
                <w:rFonts w:hint="eastAsia" w:ascii="微软雅黑" w:hAnsi="微软雅黑" w:eastAsia="微软雅黑" w:cs="微软雅黑"/>
                <w:i/>
                <w:iCs/>
                <w:color w:val="000000"/>
                <w:sz w:val="16"/>
                <w:szCs w:val="16"/>
                <w:u w:val="none"/>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0DA242F5">
            <w:pPr>
              <w:jc w:val="center"/>
              <w:rPr>
                <w:rFonts w:hint="eastAsia" w:ascii="微软雅黑" w:hAnsi="微软雅黑" w:eastAsia="微软雅黑" w:cs="微软雅黑"/>
                <w:i/>
                <w:iCs/>
                <w:color w:val="000000"/>
                <w:sz w:val="16"/>
                <w:szCs w:val="16"/>
                <w:u w:val="none"/>
              </w:rPr>
            </w:pPr>
          </w:p>
        </w:tc>
        <w:tc>
          <w:tcPr>
            <w:tcW w:w="2324" w:type="dxa"/>
            <w:gridSpan w:val="3"/>
            <w:tcBorders>
              <w:top w:val="single" w:color="000000" w:sz="4" w:space="0"/>
              <w:left w:val="single" w:color="000000" w:sz="4" w:space="0"/>
              <w:bottom w:val="single" w:color="000000" w:sz="4" w:space="0"/>
              <w:right w:val="single" w:color="000000" w:sz="4" w:space="0"/>
            </w:tcBorders>
            <w:noWrap w:val="0"/>
            <w:vAlign w:val="center"/>
          </w:tcPr>
          <w:p w14:paraId="114F2E17">
            <w:pPr>
              <w:jc w:val="center"/>
              <w:rPr>
                <w:rFonts w:hint="eastAsia" w:ascii="微软雅黑" w:hAnsi="微软雅黑" w:eastAsia="微软雅黑" w:cs="微软雅黑"/>
                <w:i/>
                <w:iCs/>
                <w:color w:val="000000"/>
                <w:sz w:val="16"/>
                <w:szCs w:val="16"/>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27A3EA2">
            <w:pPr>
              <w:jc w:val="center"/>
              <w:rPr>
                <w:rFonts w:hint="eastAsia" w:ascii="微软雅黑" w:hAnsi="微软雅黑" w:eastAsia="微软雅黑" w:cs="微软雅黑"/>
                <w:i/>
                <w:iCs/>
                <w:color w:val="000000"/>
                <w:sz w:val="16"/>
                <w:szCs w:val="16"/>
                <w:u w:val="none"/>
              </w:rPr>
            </w:pP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3B9F6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4D7D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2266F">
            <w:pPr>
              <w:rPr>
                <w:rFonts w:hint="eastAsia" w:ascii="黑体" w:hAnsi="黑体" w:eastAsia="黑体" w:cs="黑体"/>
                <w:i/>
                <w:iCs/>
                <w:color w:val="000000"/>
                <w:sz w:val="18"/>
                <w:szCs w:val="18"/>
                <w:u w:val="none"/>
              </w:rPr>
            </w:pPr>
          </w:p>
        </w:tc>
      </w:tr>
      <w:tr w14:paraId="26B0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A8FC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0FBD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9CF4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14:paraId="44B49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7E955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2A95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A750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C464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4E5FF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A670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4861A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22A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2E546">
            <w:pPr>
              <w:jc w:val="center"/>
              <w:rPr>
                <w:rFonts w:hint="eastAsia" w:ascii="宋体" w:hAnsi="宋体" w:eastAsia="宋体" w:cs="宋体"/>
                <w:i w:val="0"/>
                <w:iCs w:val="0"/>
                <w:color w:val="000000"/>
                <w:sz w:val="18"/>
                <w:szCs w:val="18"/>
                <w:u w:val="none"/>
              </w:rPr>
            </w:pPr>
          </w:p>
        </w:tc>
        <w:tc>
          <w:tcPr>
            <w:tcW w:w="1607" w:type="dxa"/>
            <w:vMerge w:val="restart"/>
            <w:tcBorders>
              <w:top w:val="single" w:color="000000" w:sz="4" w:space="0"/>
              <w:left w:val="single" w:color="000000" w:sz="4" w:space="0"/>
              <w:bottom w:val="nil"/>
              <w:right w:val="single" w:color="000000" w:sz="4" w:space="0"/>
            </w:tcBorders>
            <w:noWrap w:val="0"/>
            <w:vAlign w:val="center"/>
          </w:tcPr>
          <w:p w14:paraId="21A5B4C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产出指标</w:t>
            </w:r>
          </w:p>
        </w:tc>
        <w:tc>
          <w:tcPr>
            <w:tcW w:w="1394" w:type="dxa"/>
            <w:vMerge w:val="restart"/>
            <w:tcBorders>
              <w:top w:val="single" w:color="000000" w:sz="4" w:space="0"/>
              <w:left w:val="single" w:color="000000" w:sz="4" w:space="0"/>
              <w:bottom w:val="nil"/>
              <w:right w:val="single" w:color="000000" w:sz="4" w:space="0"/>
            </w:tcBorders>
            <w:noWrap w:val="0"/>
            <w:vAlign w:val="center"/>
          </w:tcPr>
          <w:p w14:paraId="4F423A2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数量指标</w:t>
            </w:r>
          </w:p>
        </w:tc>
        <w:tc>
          <w:tcPr>
            <w:tcW w:w="1774" w:type="dxa"/>
            <w:tcBorders>
              <w:top w:val="single" w:color="000000" w:sz="4" w:space="0"/>
              <w:left w:val="single" w:color="000000" w:sz="4" w:space="0"/>
              <w:bottom w:val="single" w:color="000000" w:sz="4" w:space="0"/>
              <w:right w:val="nil"/>
            </w:tcBorders>
            <w:noWrap w:val="0"/>
            <w:vAlign w:val="center"/>
          </w:tcPr>
          <w:p w14:paraId="79A06360">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办理公益诉讼案件数量</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06C4341D">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70FBC9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3841D3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件</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2C0F81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40</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413B2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0AAD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15EDDDA9">
            <w:pPr>
              <w:jc w:val="center"/>
              <w:rPr>
                <w:rFonts w:hint="eastAsia" w:ascii="微软雅黑" w:hAnsi="微软雅黑" w:eastAsia="微软雅黑" w:cs="微软雅黑"/>
                <w:i/>
                <w:iCs/>
                <w:color w:val="000000"/>
                <w:sz w:val="16"/>
                <w:szCs w:val="16"/>
                <w:u w:val="none"/>
              </w:rPr>
            </w:pPr>
          </w:p>
        </w:tc>
      </w:tr>
      <w:tr w14:paraId="474C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BC809">
            <w:pPr>
              <w:jc w:val="center"/>
              <w:rPr>
                <w:rFonts w:hint="eastAsia" w:ascii="宋体" w:hAnsi="宋体" w:eastAsia="宋体" w:cs="宋体"/>
                <w:i w:val="0"/>
                <w:iCs w:val="0"/>
                <w:color w:val="000000"/>
                <w:sz w:val="18"/>
                <w:szCs w:val="18"/>
                <w:u w:val="none"/>
              </w:rPr>
            </w:pPr>
          </w:p>
        </w:tc>
        <w:tc>
          <w:tcPr>
            <w:tcW w:w="1607" w:type="dxa"/>
            <w:vMerge w:val="continue"/>
            <w:tcBorders>
              <w:top w:val="single" w:color="000000" w:sz="4" w:space="0"/>
              <w:left w:val="single" w:color="000000" w:sz="4" w:space="0"/>
              <w:bottom w:val="nil"/>
              <w:right w:val="single" w:color="000000" w:sz="4" w:space="0"/>
            </w:tcBorders>
            <w:noWrap w:val="0"/>
            <w:vAlign w:val="center"/>
          </w:tcPr>
          <w:p w14:paraId="7E09C03B">
            <w:pPr>
              <w:jc w:val="center"/>
              <w:rPr>
                <w:rFonts w:hint="default" w:ascii="Times New Roman" w:hAnsi="Times New Roman" w:eastAsia="宋体" w:cs="Times New Roman"/>
                <w:i w:val="0"/>
                <w:iCs w:val="0"/>
                <w:color w:val="000000"/>
                <w:sz w:val="16"/>
                <w:szCs w:val="16"/>
                <w:u w:val="none"/>
              </w:rPr>
            </w:pPr>
          </w:p>
        </w:tc>
        <w:tc>
          <w:tcPr>
            <w:tcW w:w="1394" w:type="dxa"/>
            <w:vMerge w:val="continue"/>
            <w:tcBorders>
              <w:top w:val="single" w:color="000000" w:sz="4" w:space="0"/>
              <w:left w:val="single" w:color="000000" w:sz="4" w:space="0"/>
              <w:bottom w:val="nil"/>
              <w:right w:val="single" w:color="000000" w:sz="4" w:space="0"/>
            </w:tcBorders>
            <w:noWrap w:val="0"/>
            <w:vAlign w:val="center"/>
          </w:tcPr>
          <w:p w14:paraId="4870E6D3">
            <w:pPr>
              <w:jc w:val="center"/>
              <w:rPr>
                <w:rFonts w:hint="default" w:ascii="Times New Roman" w:hAnsi="Times New Roman" w:eastAsia="宋体" w:cs="Times New Roman"/>
                <w:i w:val="0"/>
                <w:iCs w:val="0"/>
                <w:color w:val="000000"/>
                <w:sz w:val="16"/>
                <w:szCs w:val="16"/>
                <w:u w:val="none"/>
              </w:rPr>
            </w:pPr>
          </w:p>
        </w:tc>
        <w:tc>
          <w:tcPr>
            <w:tcW w:w="1774" w:type="dxa"/>
            <w:tcBorders>
              <w:top w:val="single" w:color="000000" w:sz="4" w:space="0"/>
              <w:left w:val="single" w:color="000000" w:sz="4" w:space="0"/>
              <w:bottom w:val="single" w:color="000000" w:sz="4" w:space="0"/>
              <w:right w:val="nil"/>
            </w:tcBorders>
            <w:noWrap w:val="0"/>
            <w:vAlign w:val="center"/>
          </w:tcPr>
          <w:p w14:paraId="75D05CDA">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办理涉检信访案件</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13E086DA">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ED2162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435E35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件</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E7F70F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73</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144BF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A553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34A4493C">
            <w:pPr>
              <w:jc w:val="center"/>
              <w:rPr>
                <w:rFonts w:hint="eastAsia" w:ascii="微软雅黑" w:hAnsi="微软雅黑" w:eastAsia="微软雅黑" w:cs="微软雅黑"/>
                <w:i/>
                <w:iCs/>
                <w:color w:val="000000"/>
                <w:sz w:val="16"/>
                <w:szCs w:val="16"/>
                <w:u w:val="none"/>
              </w:rPr>
            </w:pPr>
          </w:p>
        </w:tc>
      </w:tr>
      <w:tr w14:paraId="4D39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ABE88">
            <w:pPr>
              <w:jc w:val="center"/>
              <w:rPr>
                <w:rFonts w:hint="eastAsia" w:ascii="宋体" w:hAnsi="宋体" w:eastAsia="宋体" w:cs="宋体"/>
                <w:i w:val="0"/>
                <w:iCs w:val="0"/>
                <w:color w:val="000000"/>
                <w:sz w:val="18"/>
                <w:szCs w:val="18"/>
                <w:u w:val="none"/>
              </w:rPr>
            </w:pPr>
          </w:p>
        </w:tc>
        <w:tc>
          <w:tcPr>
            <w:tcW w:w="1607" w:type="dxa"/>
            <w:vMerge w:val="continue"/>
            <w:tcBorders>
              <w:top w:val="single" w:color="000000" w:sz="4" w:space="0"/>
              <w:left w:val="single" w:color="000000" w:sz="4" w:space="0"/>
              <w:bottom w:val="nil"/>
              <w:right w:val="single" w:color="000000" w:sz="4" w:space="0"/>
            </w:tcBorders>
            <w:noWrap w:val="0"/>
            <w:vAlign w:val="center"/>
          </w:tcPr>
          <w:p w14:paraId="0335C76B">
            <w:pPr>
              <w:jc w:val="center"/>
              <w:rPr>
                <w:rFonts w:hint="default" w:ascii="Times New Roman" w:hAnsi="Times New Roman" w:eastAsia="宋体" w:cs="Times New Roman"/>
                <w:i w:val="0"/>
                <w:iCs w:val="0"/>
                <w:color w:val="000000"/>
                <w:sz w:val="16"/>
                <w:szCs w:val="16"/>
                <w:u w:val="none"/>
              </w:rPr>
            </w:pPr>
          </w:p>
        </w:tc>
        <w:tc>
          <w:tcPr>
            <w:tcW w:w="1394" w:type="dxa"/>
            <w:vMerge w:val="continue"/>
            <w:tcBorders>
              <w:top w:val="single" w:color="000000" w:sz="4" w:space="0"/>
              <w:left w:val="single" w:color="000000" w:sz="4" w:space="0"/>
              <w:bottom w:val="nil"/>
              <w:right w:val="single" w:color="000000" w:sz="4" w:space="0"/>
            </w:tcBorders>
            <w:noWrap w:val="0"/>
            <w:vAlign w:val="center"/>
          </w:tcPr>
          <w:p w14:paraId="7370D254">
            <w:pPr>
              <w:jc w:val="center"/>
              <w:rPr>
                <w:rFonts w:hint="default" w:ascii="Times New Roman" w:hAnsi="Times New Roman" w:eastAsia="宋体" w:cs="Times New Roman"/>
                <w:i w:val="0"/>
                <w:iCs w:val="0"/>
                <w:color w:val="000000"/>
                <w:sz w:val="16"/>
                <w:szCs w:val="16"/>
                <w:u w:val="none"/>
              </w:rPr>
            </w:pPr>
          </w:p>
        </w:tc>
        <w:tc>
          <w:tcPr>
            <w:tcW w:w="1774" w:type="dxa"/>
            <w:tcBorders>
              <w:top w:val="single" w:color="000000" w:sz="4" w:space="0"/>
              <w:left w:val="single" w:color="000000" w:sz="4" w:space="0"/>
              <w:bottom w:val="single" w:color="000000" w:sz="4" w:space="0"/>
              <w:right w:val="nil"/>
            </w:tcBorders>
            <w:noWrap w:val="0"/>
            <w:vAlign w:val="center"/>
          </w:tcPr>
          <w:p w14:paraId="7EE06DCD">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办理民事检察案件</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433EE3FA">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0A3C557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70C156C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件</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5A5B9A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49</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0ADCA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07D6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52F973C7">
            <w:pPr>
              <w:jc w:val="center"/>
              <w:rPr>
                <w:rFonts w:hint="eastAsia" w:ascii="微软雅黑" w:hAnsi="微软雅黑" w:eastAsia="微软雅黑" w:cs="微软雅黑"/>
                <w:i/>
                <w:iCs/>
                <w:color w:val="000000"/>
                <w:sz w:val="16"/>
                <w:szCs w:val="16"/>
                <w:u w:val="none"/>
              </w:rPr>
            </w:pPr>
          </w:p>
        </w:tc>
      </w:tr>
      <w:tr w14:paraId="6F8DC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D8DE0">
            <w:pPr>
              <w:jc w:val="center"/>
              <w:rPr>
                <w:rFonts w:hint="eastAsia" w:ascii="宋体" w:hAnsi="宋体" w:eastAsia="宋体" w:cs="宋体"/>
                <w:i w:val="0"/>
                <w:iCs w:val="0"/>
                <w:color w:val="000000"/>
                <w:sz w:val="18"/>
                <w:szCs w:val="18"/>
                <w:u w:val="none"/>
              </w:rPr>
            </w:pPr>
          </w:p>
        </w:tc>
        <w:tc>
          <w:tcPr>
            <w:tcW w:w="1607" w:type="dxa"/>
            <w:vMerge w:val="continue"/>
            <w:tcBorders>
              <w:top w:val="single" w:color="000000" w:sz="4" w:space="0"/>
              <w:left w:val="single" w:color="000000" w:sz="4" w:space="0"/>
              <w:bottom w:val="nil"/>
              <w:right w:val="single" w:color="000000" w:sz="4" w:space="0"/>
            </w:tcBorders>
            <w:noWrap w:val="0"/>
            <w:vAlign w:val="center"/>
          </w:tcPr>
          <w:p w14:paraId="75CDE448">
            <w:pPr>
              <w:jc w:val="center"/>
              <w:rPr>
                <w:rFonts w:hint="default" w:ascii="Times New Roman" w:hAnsi="Times New Roman" w:eastAsia="宋体" w:cs="Times New Roman"/>
                <w:i w:val="0"/>
                <w:iCs w:val="0"/>
                <w:color w:val="000000"/>
                <w:sz w:val="16"/>
                <w:szCs w:val="16"/>
                <w:u w:val="none"/>
              </w:rPr>
            </w:pPr>
          </w:p>
        </w:tc>
        <w:tc>
          <w:tcPr>
            <w:tcW w:w="1394" w:type="dxa"/>
            <w:vMerge w:val="continue"/>
            <w:tcBorders>
              <w:top w:val="single" w:color="000000" w:sz="4" w:space="0"/>
              <w:left w:val="single" w:color="000000" w:sz="4" w:space="0"/>
              <w:bottom w:val="nil"/>
              <w:right w:val="single" w:color="000000" w:sz="4" w:space="0"/>
            </w:tcBorders>
            <w:noWrap w:val="0"/>
            <w:vAlign w:val="center"/>
          </w:tcPr>
          <w:p w14:paraId="535AFC8E">
            <w:pPr>
              <w:jc w:val="center"/>
              <w:rPr>
                <w:rFonts w:hint="default" w:ascii="Times New Roman" w:hAnsi="Times New Roman" w:eastAsia="宋体" w:cs="Times New Roman"/>
                <w:i w:val="0"/>
                <w:iCs w:val="0"/>
                <w:color w:val="000000"/>
                <w:sz w:val="16"/>
                <w:szCs w:val="16"/>
                <w:u w:val="none"/>
              </w:rPr>
            </w:pPr>
          </w:p>
        </w:tc>
        <w:tc>
          <w:tcPr>
            <w:tcW w:w="1774" w:type="dxa"/>
            <w:tcBorders>
              <w:top w:val="single" w:color="000000" w:sz="4" w:space="0"/>
              <w:left w:val="single" w:color="000000" w:sz="4" w:space="0"/>
              <w:bottom w:val="single" w:color="000000" w:sz="4" w:space="0"/>
              <w:right w:val="nil"/>
            </w:tcBorders>
            <w:noWrap w:val="0"/>
            <w:vAlign w:val="center"/>
          </w:tcPr>
          <w:p w14:paraId="5C582B56">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办理行政检察案件</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4CC90DAE">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34490D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14AEB4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件</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A3DE0D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81</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7D32A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3780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0CE8654B">
            <w:pPr>
              <w:jc w:val="center"/>
              <w:rPr>
                <w:rFonts w:hint="eastAsia" w:ascii="微软雅黑" w:hAnsi="微软雅黑" w:eastAsia="微软雅黑" w:cs="微软雅黑"/>
                <w:i/>
                <w:iCs/>
                <w:color w:val="000000"/>
                <w:sz w:val="16"/>
                <w:szCs w:val="16"/>
                <w:u w:val="none"/>
              </w:rPr>
            </w:pPr>
          </w:p>
        </w:tc>
      </w:tr>
      <w:tr w14:paraId="1E18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9F91A">
            <w:pPr>
              <w:jc w:val="center"/>
              <w:rPr>
                <w:rFonts w:hint="eastAsia" w:ascii="宋体" w:hAnsi="宋体" w:eastAsia="宋体" w:cs="宋体"/>
                <w:i w:val="0"/>
                <w:iCs w:val="0"/>
                <w:color w:val="000000"/>
                <w:sz w:val="18"/>
                <w:szCs w:val="18"/>
                <w:u w:val="none"/>
              </w:rPr>
            </w:pPr>
          </w:p>
        </w:tc>
        <w:tc>
          <w:tcPr>
            <w:tcW w:w="1607" w:type="dxa"/>
            <w:vMerge w:val="continue"/>
            <w:tcBorders>
              <w:top w:val="single" w:color="000000" w:sz="4" w:space="0"/>
              <w:left w:val="single" w:color="000000" w:sz="4" w:space="0"/>
              <w:bottom w:val="nil"/>
              <w:right w:val="single" w:color="000000" w:sz="4" w:space="0"/>
            </w:tcBorders>
            <w:noWrap w:val="0"/>
            <w:vAlign w:val="center"/>
          </w:tcPr>
          <w:p w14:paraId="3124CA35">
            <w:pPr>
              <w:jc w:val="center"/>
              <w:rPr>
                <w:rFonts w:hint="default" w:ascii="Times New Roman" w:hAnsi="Times New Roman" w:eastAsia="宋体" w:cs="Times New Roman"/>
                <w:i w:val="0"/>
                <w:iCs w:val="0"/>
                <w:color w:val="000000"/>
                <w:sz w:val="16"/>
                <w:szCs w:val="16"/>
                <w:u w:val="none"/>
              </w:rPr>
            </w:pPr>
          </w:p>
        </w:tc>
        <w:tc>
          <w:tcPr>
            <w:tcW w:w="1394" w:type="dxa"/>
            <w:tcBorders>
              <w:top w:val="single" w:color="000000" w:sz="4" w:space="0"/>
              <w:left w:val="single" w:color="000000" w:sz="4" w:space="0"/>
              <w:bottom w:val="nil"/>
              <w:right w:val="single" w:color="000000" w:sz="4" w:space="0"/>
            </w:tcBorders>
            <w:noWrap w:val="0"/>
            <w:vAlign w:val="center"/>
          </w:tcPr>
          <w:p w14:paraId="40FB29D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质量指标</w:t>
            </w:r>
          </w:p>
        </w:tc>
        <w:tc>
          <w:tcPr>
            <w:tcW w:w="1774" w:type="dxa"/>
            <w:tcBorders>
              <w:top w:val="single" w:color="000000" w:sz="4" w:space="0"/>
              <w:left w:val="single" w:color="000000" w:sz="4" w:space="0"/>
              <w:bottom w:val="nil"/>
              <w:right w:val="nil"/>
            </w:tcBorders>
            <w:noWrap w:val="0"/>
            <w:vAlign w:val="center"/>
          </w:tcPr>
          <w:p w14:paraId="1ADC795C">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结案时间按时办结率</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17C76597">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52BB78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1668A5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231923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94%</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28DEE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90499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586664EC">
            <w:pPr>
              <w:jc w:val="center"/>
              <w:rPr>
                <w:rFonts w:hint="eastAsia" w:ascii="微软雅黑" w:hAnsi="微软雅黑" w:eastAsia="微软雅黑" w:cs="微软雅黑"/>
                <w:i/>
                <w:iCs/>
                <w:color w:val="000000"/>
                <w:sz w:val="16"/>
                <w:szCs w:val="16"/>
                <w:u w:val="none"/>
              </w:rPr>
            </w:pPr>
          </w:p>
        </w:tc>
      </w:tr>
      <w:tr w14:paraId="4CAE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4A656">
            <w:pPr>
              <w:jc w:val="center"/>
              <w:rPr>
                <w:rFonts w:hint="eastAsia" w:ascii="宋体" w:hAnsi="宋体" w:eastAsia="宋体" w:cs="宋体"/>
                <w:i w:val="0"/>
                <w:iCs w:val="0"/>
                <w:color w:val="000000"/>
                <w:sz w:val="18"/>
                <w:szCs w:val="18"/>
                <w:u w:val="none"/>
              </w:rPr>
            </w:pPr>
          </w:p>
        </w:tc>
        <w:tc>
          <w:tcPr>
            <w:tcW w:w="1607" w:type="dxa"/>
            <w:vMerge w:val="continue"/>
            <w:tcBorders>
              <w:top w:val="single" w:color="000000" w:sz="4" w:space="0"/>
              <w:left w:val="single" w:color="000000" w:sz="4" w:space="0"/>
              <w:bottom w:val="nil"/>
              <w:right w:val="single" w:color="000000" w:sz="4" w:space="0"/>
            </w:tcBorders>
            <w:noWrap w:val="0"/>
            <w:vAlign w:val="center"/>
          </w:tcPr>
          <w:p w14:paraId="6E98E3AF">
            <w:pPr>
              <w:jc w:val="center"/>
              <w:rPr>
                <w:rFonts w:hint="default" w:ascii="Times New Roman" w:hAnsi="Times New Roman" w:eastAsia="宋体" w:cs="Times New Roman"/>
                <w:i w:val="0"/>
                <w:iCs w:val="0"/>
                <w:color w:val="000000"/>
                <w:sz w:val="16"/>
                <w:szCs w:val="16"/>
                <w:u w:val="none"/>
              </w:rPr>
            </w:pPr>
          </w:p>
        </w:tc>
        <w:tc>
          <w:tcPr>
            <w:tcW w:w="1394" w:type="dxa"/>
            <w:tcBorders>
              <w:top w:val="single" w:color="000000" w:sz="4" w:space="0"/>
              <w:left w:val="single" w:color="000000" w:sz="4" w:space="0"/>
              <w:bottom w:val="nil"/>
              <w:right w:val="single" w:color="000000" w:sz="4" w:space="0"/>
            </w:tcBorders>
            <w:noWrap w:val="0"/>
            <w:vAlign w:val="center"/>
          </w:tcPr>
          <w:p w14:paraId="3E29B0E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时效指标</w:t>
            </w:r>
          </w:p>
        </w:tc>
        <w:tc>
          <w:tcPr>
            <w:tcW w:w="1774" w:type="dxa"/>
            <w:tcBorders>
              <w:top w:val="single" w:color="000000" w:sz="4" w:space="0"/>
              <w:left w:val="single" w:color="000000" w:sz="4" w:space="0"/>
              <w:bottom w:val="nil"/>
              <w:right w:val="nil"/>
            </w:tcBorders>
            <w:noWrap w:val="0"/>
            <w:vAlign w:val="center"/>
          </w:tcPr>
          <w:p w14:paraId="2F30972B">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办理案件完成时间</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6AE58E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1C58509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37"/>
                <w:rFonts w:eastAsia="宋体"/>
                <w:lang w:val="en-US" w:eastAsia="zh-CN" w:bidi="ar"/>
              </w:rPr>
              <w:t>2024</w:t>
            </w:r>
            <w:r>
              <w:rPr>
                <w:rStyle w:val="38"/>
                <w:lang w:val="en-US" w:eastAsia="zh-CN" w:bidi="ar"/>
              </w:rPr>
              <w:t>年</w:t>
            </w:r>
            <w:r>
              <w:rPr>
                <w:rStyle w:val="37"/>
                <w:rFonts w:eastAsia="宋体"/>
                <w:lang w:val="en-US" w:eastAsia="zh-CN" w:bidi="ar"/>
              </w:rPr>
              <w:t>12</w:t>
            </w:r>
            <w:r>
              <w:rPr>
                <w:rStyle w:val="38"/>
                <w:lang w:val="en-US" w:eastAsia="zh-CN" w:bidi="ar"/>
              </w:rPr>
              <w:t>月底前</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69DAB80">
            <w:pPr>
              <w:jc w:val="center"/>
              <w:rPr>
                <w:rFonts w:hint="default" w:ascii="Times New Roman" w:hAnsi="Times New Roman" w:eastAsia="宋体" w:cs="Times New Roman"/>
                <w:i w:val="0"/>
                <w:iCs w:val="0"/>
                <w:color w:val="000000"/>
                <w:sz w:val="16"/>
                <w:szCs w:val="16"/>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DAD286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37"/>
                <w:rFonts w:eastAsia="宋体"/>
                <w:lang w:val="en-US" w:eastAsia="zh-CN" w:bidi="ar"/>
              </w:rPr>
              <w:t>2024</w:t>
            </w:r>
            <w:r>
              <w:rPr>
                <w:rStyle w:val="39"/>
                <w:lang w:val="en-US" w:eastAsia="zh-CN" w:bidi="ar"/>
              </w:rPr>
              <w:t>年</w:t>
            </w:r>
            <w:r>
              <w:rPr>
                <w:rStyle w:val="37"/>
                <w:rFonts w:eastAsia="宋体"/>
                <w:lang w:val="en-US" w:eastAsia="zh-CN" w:bidi="ar"/>
              </w:rPr>
              <w:t>12</w:t>
            </w:r>
            <w:r>
              <w:rPr>
                <w:rStyle w:val="39"/>
                <w:lang w:val="en-US" w:eastAsia="zh-CN" w:bidi="ar"/>
              </w:rPr>
              <w:t>月底前</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7FA99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7599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023ACDD6">
            <w:pPr>
              <w:jc w:val="center"/>
              <w:rPr>
                <w:rFonts w:hint="eastAsia" w:ascii="微软雅黑" w:hAnsi="微软雅黑" w:eastAsia="微软雅黑" w:cs="微软雅黑"/>
                <w:i/>
                <w:iCs/>
                <w:color w:val="000000"/>
                <w:sz w:val="16"/>
                <w:szCs w:val="16"/>
                <w:u w:val="none"/>
              </w:rPr>
            </w:pPr>
          </w:p>
        </w:tc>
      </w:tr>
      <w:tr w14:paraId="58443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69033">
            <w:pPr>
              <w:jc w:val="center"/>
              <w:rPr>
                <w:rFonts w:hint="eastAsia" w:ascii="宋体" w:hAnsi="宋体" w:eastAsia="宋体" w:cs="宋体"/>
                <w:i w:val="0"/>
                <w:iCs w:val="0"/>
                <w:color w:val="000000"/>
                <w:sz w:val="18"/>
                <w:szCs w:val="18"/>
                <w:u w:val="none"/>
              </w:rPr>
            </w:pPr>
          </w:p>
        </w:tc>
        <w:tc>
          <w:tcPr>
            <w:tcW w:w="1607" w:type="dxa"/>
            <w:vMerge w:val="continue"/>
            <w:tcBorders>
              <w:top w:val="single" w:color="000000" w:sz="4" w:space="0"/>
              <w:left w:val="single" w:color="000000" w:sz="4" w:space="0"/>
              <w:bottom w:val="nil"/>
              <w:right w:val="single" w:color="000000" w:sz="4" w:space="0"/>
            </w:tcBorders>
            <w:noWrap w:val="0"/>
            <w:vAlign w:val="center"/>
          </w:tcPr>
          <w:p w14:paraId="10FA2F82">
            <w:pPr>
              <w:jc w:val="center"/>
              <w:rPr>
                <w:rFonts w:hint="default" w:ascii="Times New Roman" w:hAnsi="Times New Roman" w:eastAsia="宋体" w:cs="Times New Roman"/>
                <w:i w:val="0"/>
                <w:iCs w:val="0"/>
                <w:color w:val="000000"/>
                <w:sz w:val="16"/>
                <w:szCs w:val="16"/>
                <w:u w:val="none"/>
              </w:rPr>
            </w:pPr>
          </w:p>
        </w:tc>
        <w:tc>
          <w:tcPr>
            <w:tcW w:w="1394" w:type="dxa"/>
            <w:tcBorders>
              <w:top w:val="single" w:color="000000" w:sz="4" w:space="0"/>
              <w:left w:val="single" w:color="000000" w:sz="4" w:space="0"/>
              <w:bottom w:val="nil"/>
              <w:right w:val="single" w:color="000000" w:sz="4" w:space="0"/>
            </w:tcBorders>
            <w:noWrap w:val="0"/>
            <w:vAlign w:val="center"/>
          </w:tcPr>
          <w:p w14:paraId="04797C9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成本指标</w:t>
            </w:r>
          </w:p>
        </w:tc>
        <w:tc>
          <w:tcPr>
            <w:tcW w:w="1774" w:type="dxa"/>
            <w:tcBorders>
              <w:top w:val="single" w:color="000000" w:sz="4" w:space="0"/>
              <w:left w:val="single" w:color="000000" w:sz="4" w:space="0"/>
              <w:bottom w:val="nil"/>
              <w:right w:val="nil"/>
            </w:tcBorders>
            <w:noWrap w:val="0"/>
            <w:vAlign w:val="center"/>
          </w:tcPr>
          <w:p w14:paraId="1216070B">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办理案件成本</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13CD8655">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284A1A2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74973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4679A1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150</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69D0A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AADA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6A13957F">
            <w:pPr>
              <w:jc w:val="center"/>
              <w:rPr>
                <w:rFonts w:hint="eastAsia" w:ascii="微软雅黑" w:hAnsi="微软雅黑" w:eastAsia="微软雅黑" w:cs="微软雅黑"/>
                <w:i/>
                <w:iCs/>
                <w:color w:val="000000"/>
                <w:sz w:val="16"/>
                <w:szCs w:val="16"/>
                <w:u w:val="none"/>
              </w:rPr>
            </w:pPr>
          </w:p>
        </w:tc>
      </w:tr>
      <w:tr w14:paraId="6D29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FF450">
            <w:pPr>
              <w:jc w:val="center"/>
              <w:rPr>
                <w:rFonts w:hint="eastAsia" w:ascii="宋体" w:hAnsi="宋体" w:eastAsia="宋体" w:cs="宋体"/>
                <w:i w:val="0"/>
                <w:iCs w:val="0"/>
                <w:color w:val="000000"/>
                <w:sz w:val="18"/>
                <w:szCs w:val="18"/>
                <w:u w:val="none"/>
              </w:rPr>
            </w:pP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52EDC4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40"/>
                <w:lang w:val="en-US" w:eastAsia="zh-CN" w:bidi="ar"/>
              </w:rPr>
              <w:t>效益指标</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64BE3EF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经济效益</w:t>
            </w:r>
          </w:p>
        </w:tc>
        <w:tc>
          <w:tcPr>
            <w:tcW w:w="1774" w:type="dxa"/>
            <w:tcBorders>
              <w:top w:val="single" w:color="000000" w:sz="4" w:space="0"/>
              <w:left w:val="single" w:color="000000" w:sz="4" w:space="0"/>
              <w:bottom w:val="single" w:color="000000" w:sz="4" w:space="0"/>
              <w:right w:val="nil"/>
            </w:tcBorders>
            <w:noWrap w:val="0"/>
            <w:vAlign w:val="center"/>
          </w:tcPr>
          <w:p w14:paraId="71762892">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保障群众合法权益</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2B6E62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79F939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保障群众合法权益</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4080DE5">
            <w:pPr>
              <w:jc w:val="center"/>
              <w:rPr>
                <w:rFonts w:hint="default" w:ascii="Times New Roman" w:hAnsi="Times New Roman" w:eastAsia="宋体" w:cs="Times New Roman"/>
                <w:i w:val="0"/>
                <w:iCs w:val="0"/>
                <w:color w:val="000000"/>
                <w:sz w:val="16"/>
                <w:szCs w:val="16"/>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E8C6EC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保障群众合法权益</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328AA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CA70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0AF56899">
            <w:pPr>
              <w:jc w:val="center"/>
              <w:rPr>
                <w:rFonts w:hint="eastAsia" w:ascii="微软雅黑" w:hAnsi="微软雅黑" w:eastAsia="微软雅黑" w:cs="微软雅黑"/>
                <w:i/>
                <w:iCs/>
                <w:color w:val="000000"/>
                <w:sz w:val="16"/>
                <w:szCs w:val="16"/>
                <w:u w:val="none"/>
              </w:rPr>
            </w:pPr>
          </w:p>
        </w:tc>
      </w:tr>
      <w:tr w14:paraId="6EBE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53804">
            <w:pPr>
              <w:jc w:val="center"/>
              <w:rPr>
                <w:rFonts w:hint="eastAsia" w:ascii="宋体" w:hAnsi="宋体" w:eastAsia="宋体" w:cs="宋体"/>
                <w:i w:val="0"/>
                <w:iCs w:val="0"/>
                <w:color w:val="000000"/>
                <w:sz w:val="18"/>
                <w:szCs w:val="18"/>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F56FD">
            <w:pPr>
              <w:jc w:val="center"/>
              <w:rPr>
                <w:rFonts w:hint="default" w:ascii="Times New Roman" w:hAnsi="Times New Roman" w:eastAsia="宋体" w:cs="Times New Roman"/>
                <w:i w:val="0"/>
                <w:iCs w:val="0"/>
                <w:color w:val="000000"/>
                <w:sz w:val="16"/>
                <w:szCs w:val="16"/>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D6FC2B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社会效益</w:t>
            </w:r>
          </w:p>
        </w:tc>
        <w:tc>
          <w:tcPr>
            <w:tcW w:w="1774" w:type="dxa"/>
            <w:tcBorders>
              <w:top w:val="single" w:color="000000" w:sz="4" w:space="0"/>
              <w:left w:val="single" w:color="000000" w:sz="4" w:space="0"/>
              <w:bottom w:val="single" w:color="000000" w:sz="4" w:space="0"/>
              <w:right w:val="nil"/>
            </w:tcBorders>
            <w:noWrap w:val="0"/>
            <w:vAlign w:val="center"/>
          </w:tcPr>
          <w:p w14:paraId="270E42BE">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依法办理各类危害人民群众人身财产安全、破坏社会管理秩序等犯罪，切实维护社会稳定</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3CF2CB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607B8BA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16"/>
                <w:szCs w:val="16"/>
                <w:u w:val="none"/>
              </w:rPr>
            </w:pPr>
            <w:r>
              <w:rPr>
                <w:rFonts w:hint="default" w:ascii="方正仿宋_GBK" w:hAnsi="方正仿宋_GBK" w:eastAsia="方正仿宋_GBK" w:cs="方正仿宋_GBK"/>
                <w:i w:val="0"/>
                <w:iCs w:val="0"/>
                <w:color w:val="000000"/>
                <w:kern w:val="0"/>
                <w:sz w:val="16"/>
                <w:szCs w:val="16"/>
                <w:u w:val="none"/>
                <w:lang w:val="en-US" w:eastAsia="zh-CN" w:bidi="ar"/>
              </w:rPr>
              <w:t>维护社会稳定</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F311BFA">
            <w:pPr>
              <w:jc w:val="center"/>
              <w:rPr>
                <w:rFonts w:hint="default" w:ascii="Times New Roman" w:hAnsi="Times New Roman" w:eastAsia="宋体" w:cs="Times New Roman"/>
                <w:i w:val="0"/>
                <w:iCs w:val="0"/>
                <w:color w:val="000000"/>
                <w:sz w:val="16"/>
                <w:szCs w:val="16"/>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3AC02A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16"/>
                <w:szCs w:val="16"/>
                <w:u w:val="none"/>
              </w:rPr>
            </w:pPr>
            <w:r>
              <w:rPr>
                <w:rFonts w:hint="default" w:ascii="方正仿宋_GBK" w:hAnsi="方正仿宋_GBK" w:eastAsia="方正仿宋_GBK" w:cs="方正仿宋_GBK"/>
                <w:i w:val="0"/>
                <w:iCs w:val="0"/>
                <w:color w:val="000000"/>
                <w:kern w:val="0"/>
                <w:sz w:val="16"/>
                <w:szCs w:val="16"/>
                <w:u w:val="none"/>
                <w:lang w:val="en-US" w:eastAsia="zh-CN" w:bidi="ar"/>
              </w:rPr>
              <w:t>维护社会稳定</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3DEEA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9D83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19E10CCF">
            <w:pPr>
              <w:jc w:val="center"/>
              <w:rPr>
                <w:rFonts w:hint="eastAsia" w:ascii="微软雅黑" w:hAnsi="微软雅黑" w:eastAsia="微软雅黑" w:cs="微软雅黑"/>
                <w:i/>
                <w:iCs/>
                <w:color w:val="000000"/>
                <w:sz w:val="16"/>
                <w:szCs w:val="16"/>
                <w:u w:val="none"/>
              </w:rPr>
            </w:pPr>
          </w:p>
        </w:tc>
      </w:tr>
      <w:tr w14:paraId="5884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5DF55">
            <w:pPr>
              <w:jc w:val="center"/>
              <w:rPr>
                <w:rFonts w:hint="eastAsia" w:ascii="宋体" w:hAnsi="宋体" w:eastAsia="宋体" w:cs="宋体"/>
                <w:i w:val="0"/>
                <w:iCs w:val="0"/>
                <w:color w:val="000000"/>
                <w:sz w:val="18"/>
                <w:szCs w:val="18"/>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1A709">
            <w:pPr>
              <w:jc w:val="center"/>
              <w:rPr>
                <w:rFonts w:hint="default" w:ascii="Times New Roman" w:hAnsi="Times New Roman" w:eastAsia="宋体" w:cs="Times New Roman"/>
                <w:i w:val="0"/>
                <w:iCs w:val="0"/>
                <w:color w:val="000000"/>
                <w:sz w:val="16"/>
                <w:szCs w:val="16"/>
                <w:u w:val="none"/>
              </w:rPr>
            </w:pPr>
          </w:p>
        </w:tc>
        <w:tc>
          <w:tcPr>
            <w:tcW w:w="1394" w:type="dxa"/>
            <w:vMerge w:val="restart"/>
            <w:tcBorders>
              <w:top w:val="single" w:color="000000" w:sz="4" w:space="0"/>
              <w:left w:val="single" w:color="000000" w:sz="4" w:space="0"/>
              <w:bottom w:val="single" w:color="000000" w:sz="4" w:space="0"/>
              <w:right w:val="single" w:color="000000" w:sz="4" w:space="0"/>
            </w:tcBorders>
            <w:noWrap w:val="0"/>
            <w:vAlign w:val="center"/>
          </w:tcPr>
          <w:p w14:paraId="09B2246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生态效益</w:t>
            </w:r>
          </w:p>
        </w:tc>
        <w:tc>
          <w:tcPr>
            <w:tcW w:w="1774" w:type="dxa"/>
            <w:tcBorders>
              <w:top w:val="single" w:color="000000" w:sz="4" w:space="0"/>
              <w:left w:val="single" w:color="000000" w:sz="4" w:space="0"/>
              <w:bottom w:val="single" w:color="000000" w:sz="4" w:space="0"/>
              <w:right w:val="nil"/>
            </w:tcBorders>
            <w:noWrap w:val="0"/>
            <w:vAlign w:val="center"/>
          </w:tcPr>
          <w:p w14:paraId="5A5D33F0">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加大公益诉讼检察业务力度，切实保护生态环境，营造良好宜居和营商环境</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309E78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5214CB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16"/>
                <w:szCs w:val="16"/>
                <w:u w:val="none"/>
              </w:rPr>
            </w:pPr>
            <w:r>
              <w:rPr>
                <w:rFonts w:hint="default" w:ascii="方正仿宋_GBK" w:hAnsi="方正仿宋_GBK" w:eastAsia="方正仿宋_GBK" w:cs="方正仿宋_GBK"/>
                <w:i w:val="0"/>
                <w:iCs w:val="0"/>
                <w:color w:val="000000"/>
                <w:kern w:val="0"/>
                <w:sz w:val="16"/>
                <w:szCs w:val="16"/>
                <w:u w:val="none"/>
                <w:lang w:val="en-US" w:eastAsia="zh-CN" w:bidi="ar"/>
              </w:rPr>
              <w:t>保护社会环境</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05B9BB8">
            <w:pPr>
              <w:jc w:val="center"/>
              <w:rPr>
                <w:rFonts w:hint="default" w:ascii="Times New Roman" w:hAnsi="Times New Roman" w:eastAsia="宋体" w:cs="Times New Roman"/>
                <w:i w:val="0"/>
                <w:iCs w:val="0"/>
                <w:color w:val="000000"/>
                <w:sz w:val="16"/>
                <w:szCs w:val="16"/>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DBE891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16"/>
                <w:szCs w:val="16"/>
                <w:u w:val="none"/>
              </w:rPr>
            </w:pPr>
            <w:r>
              <w:rPr>
                <w:rFonts w:hint="default" w:ascii="方正仿宋_GBK" w:hAnsi="方正仿宋_GBK" w:eastAsia="方正仿宋_GBK" w:cs="方正仿宋_GBK"/>
                <w:i w:val="0"/>
                <w:iCs w:val="0"/>
                <w:color w:val="000000"/>
                <w:kern w:val="0"/>
                <w:sz w:val="16"/>
                <w:szCs w:val="16"/>
                <w:u w:val="none"/>
                <w:lang w:val="en-US" w:eastAsia="zh-CN" w:bidi="ar"/>
              </w:rPr>
              <w:t>保护社会环境</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4B51B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33529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503C2AF2">
            <w:pPr>
              <w:jc w:val="center"/>
              <w:rPr>
                <w:rFonts w:hint="eastAsia" w:ascii="微软雅黑" w:hAnsi="微软雅黑" w:eastAsia="微软雅黑" w:cs="微软雅黑"/>
                <w:i/>
                <w:iCs/>
                <w:color w:val="000000"/>
                <w:sz w:val="16"/>
                <w:szCs w:val="16"/>
                <w:u w:val="none"/>
              </w:rPr>
            </w:pPr>
          </w:p>
        </w:tc>
      </w:tr>
      <w:tr w14:paraId="273C7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3071E">
            <w:pPr>
              <w:jc w:val="center"/>
              <w:rPr>
                <w:rFonts w:hint="eastAsia" w:ascii="宋体" w:hAnsi="宋体" w:eastAsia="宋体" w:cs="宋体"/>
                <w:i w:val="0"/>
                <w:iCs w:val="0"/>
                <w:color w:val="000000"/>
                <w:sz w:val="18"/>
                <w:szCs w:val="18"/>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A72E9">
            <w:pPr>
              <w:jc w:val="center"/>
              <w:rPr>
                <w:rFonts w:hint="default" w:ascii="Times New Roman" w:hAnsi="Times New Roman" w:eastAsia="宋体" w:cs="Times New Roman"/>
                <w:i w:val="0"/>
                <w:iCs w:val="0"/>
                <w:color w:val="000000"/>
                <w:sz w:val="16"/>
                <w:szCs w:val="16"/>
                <w:u w:val="none"/>
              </w:rPr>
            </w:pPr>
          </w:p>
        </w:tc>
        <w:tc>
          <w:tcPr>
            <w:tcW w:w="13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FB284">
            <w:pPr>
              <w:jc w:val="center"/>
              <w:rPr>
                <w:rFonts w:hint="default" w:ascii="Times New Roman" w:hAnsi="Times New Roman" w:eastAsia="宋体" w:cs="Times New Roman"/>
                <w:i w:val="0"/>
                <w:iCs w:val="0"/>
                <w:color w:val="000000"/>
                <w:sz w:val="16"/>
                <w:szCs w:val="16"/>
                <w:u w:val="none"/>
              </w:rPr>
            </w:pPr>
          </w:p>
        </w:tc>
        <w:tc>
          <w:tcPr>
            <w:tcW w:w="1774" w:type="dxa"/>
            <w:tcBorders>
              <w:top w:val="single" w:color="000000" w:sz="4" w:space="0"/>
              <w:left w:val="single" w:color="000000" w:sz="4" w:space="0"/>
              <w:bottom w:val="single" w:color="000000" w:sz="4" w:space="0"/>
              <w:right w:val="nil"/>
            </w:tcBorders>
            <w:noWrap w:val="0"/>
            <w:vAlign w:val="center"/>
          </w:tcPr>
          <w:p w14:paraId="500C9253">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提高民众生态保护意识</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0C18EE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54ECD9E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持续提升</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38540BF">
            <w:pPr>
              <w:jc w:val="center"/>
              <w:rPr>
                <w:rFonts w:hint="default" w:ascii="Times New Roman" w:hAnsi="Times New Roman" w:eastAsia="宋体" w:cs="Times New Roman"/>
                <w:i w:val="0"/>
                <w:iCs w:val="0"/>
                <w:color w:val="000000"/>
                <w:sz w:val="16"/>
                <w:szCs w:val="16"/>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C2A564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持续提升</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38F4B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6BE17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2A85C575">
            <w:pPr>
              <w:jc w:val="center"/>
              <w:rPr>
                <w:rFonts w:hint="eastAsia" w:ascii="微软雅黑" w:hAnsi="微软雅黑" w:eastAsia="微软雅黑" w:cs="微软雅黑"/>
                <w:i/>
                <w:iCs/>
                <w:color w:val="000000"/>
                <w:sz w:val="16"/>
                <w:szCs w:val="16"/>
                <w:u w:val="none"/>
              </w:rPr>
            </w:pPr>
          </w:p>
        </w:tc>
      </w:tr>
      <w:tr w14:paraId="6359D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7FDA3">
            <w:pPr>
              <w:jc w:val="center"/>
              <w:rPr>
                <w:rFonts w:hint="eastAsia" w:ascii="宋体" w:hAnsi="宋体" w:eastAsia="宋体" w:cs="宋体"/>
                <w:i w:val="0"/>
                <w:iCs w:val="0"/>
                <w:color w:val="000000"/>
                <w:sz w:val="18"/>
                <w:szCs w:val="18"/>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96A39">
            <w:pPr>
              <w:jc w:val="center"/>
              <w:rPr>
                <w:rFonts w:hint="default" w:ascii="Times New Roman" w:hAnsi="Times New Roman" w:eastAsia="宋体" w:cs="Times New Roman"/>
                <w:i w:val="0"/>
                <w:iCs w:val="0"/>
                <w:color w:val="000000"/>
                <w:sz w:val="16"/>
                <w:szCs w:val="16"/>
                <w:u w:val="none"/>
              </w:rPr>
            </w:pP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55D875B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可持续影响</w:t>
            </w:r>
          </w:p>
        </w:tc>
        <w:tc>
          <w:tcPr>
            <w:tcW w:w="1774" w:type="dxa"/>
            <w:tcBorders>
              <w:top w:val="single" w:color="000000" w:sz="4" w:space="0"/>
              <w:left w:val="single" w:color="000000" w:sz="4" w:space="0"/>
              <w:bottom w:val="single" w:color="000000" w:sz="4" w:space="0"/>
              <w:right w:val="nil"/>
            </w:tcBorders>
            <w:noWrap w:val="0"/>
            <w:vAlign w:val="center"/>
          </w:tcPr>
          <w:p w14:paraId="2AEC45A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6"/>
                <w:szCs w:val="16"/>
                <w:u w:val="none"/>
              </w:rPr>
            </w:pPr>
            <w:r>
              <w:rPr>
                <w:rFonts w:hint="default" w:ascii="方正仿宋_GBK" w:hAnsi="方正仿宋_GBK" w:eastAsia="方正仿宋_GBK" w:cs="方正仿宋_GBK"/>
                <w:i w:val="0"/>
                <w:iCs w:val="0"/>
                <w:color w:val="000000"/>
                <w:kern w:val="0"/>
                <w:sz w:val="16"/>
                <w:szCs w:val="16"/>
                <w:u w:val="none"/>
                <w:lang w:val="en-US" w:eastAsia="zh-CN" w:bidi="ar"/>
              </w:rPr>
              <w:t>依法办理各类危害人民群众人身财产安全、破坏社会管理秩序等犯罪，切实维护社会稳定。</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67091D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3D26E8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持续维护</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3F21BFB1">
            <w:pPr>
              <w:jc w:val="center"/>
              <w:rPr>
                <w:rFonts w:hint="default" w:ascii="Times New Roman" w:hAnsi="Times New Roman" w:eastAsia="宋体" w:cs="Times New Roman"/>
                <w:i w:val="0"/>
                <w:iCs w:val="0"/>
                <w:color w:val="000000"/>
                <w:sz w:val="16"/>
                <w:szCs w:val="16"/>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7F996A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持续维护</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24BA0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1FC13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006DF7B8">
            <w:pPr>
              <w:jc w:val="center"/>
              <w:rPr>
                <w:rFonts w:hint="eastAsia" w:ascii="微软雅黑" w:hAnsi="微软雅黑" w:eastAsia="微软雅黑" w:cs="微软雅黑"/>
                <w:i/>
                <w:iCs/>
                <w:color w:val="000000"/>
                <w:sz w:val="16"/>
                <w:szCs w:val="16"/>
                <w:u w:val="none"/>
              </w:rPr>
            </w:pPr>
          </w:p>
        </w:tc>
      </w:tr>
      <w:tr w14:paraId="7E32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0CCBE">
            <w:pPr>
              <w:jc w:val="center"/>
              <w:rPr>
                <w:rFonts w:hint="eastAsia" w:ascii="宋体" w:hAnsi="宋体" w:eastAsia="宋体" w:cs="宋体"/>
                <w:i w:val="0"/>
                <w:iCs w:val="0"/>
                <w:color w:val="000000"/>
                <w:sz w:val="18"/>
                <w:szCs w:val="18"/>
                <w:u w:val="none"/>
              </w:rPr>
            </w:pP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2B5CEC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满意度指标</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CC4A13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36"/>
                <w:lang w:val="en-US" w:eastAsia="zh-CN" w:bidi="ar"/>
              </w:rPr>
              <w:t>服务对象满意度</w:t>
            </w:r>
          </w:p>
        </w:tc>
        <w:tc>
          <w:tcPr>
            <w:tcW w:w="1774" w:type="dxa"/>
            <w:tcBorders>
              <w:top w:val="single" w:color="000000" w:sz="4" w:space="0"/>
              <w:left w:val="single" w:color="000000" w:sz="4" w:space="0"/>
              <w:bottom w:val="single" w:color="000000" w:sz="4" w:space="0"/>
              <w:right w:val="nil"/>
            </w:tcBorders>
            <w:noWrap w:val="0"/>
            <w:vAlign w:val="center"/>
          </w:tcPr>
          <w:p w14:paraId="54F7B3D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16"/>
                <w:szCs w:val="16"/>
                <w:u w:val="none"/>
              </w:rPr>
            </w:pPr>
            <w:r>
              <w:rPr>
                <w:rFonts w:hint="default" w:ascii="方正仿宋_GBK" w:hAnsi="方正仿宋_GBK" w:eastAsia="方正仿宋_GBK" w:cs="方正仿宋_GBK"/>
                <w:i w:val="0"/>
                <w:iCs w:val="0"/>
                <w:color w:val="000000"/>
                <w:kern w:val="0"/>
                <w:sz w:val="16"/>
                <w:szCs w:val="16"/>
                <w:u w:val="none"/>
                <w:lang w:val="en-US" w:eastAsia="zh-CN" w:bidi="ar"/>
              </w:rPr>
              <w:t>群众满意度</w:t>
            </w: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628F714A">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1492" w:type="dxa"/>
            <w:tcBorders>
              <w:top w:val="single" w:color="000000" w:sz="4" w:space="0"/>
              <w:left w:val="single" w:color="000000" w:sz="4" w:space="0"/>
              <w:bottom w:val="single" w:color="000000" w:sz="4" w:space="0"/>
              <w:right w:val="single" w:color="000000" w:sz="4" w:space="0"/>
            </w:tcBorders>
            <w:noWrap w:val="0"/>
            <w:vAlign w:val="center"/>
          </w:tcPr>
          <w:p w14:paraId="456F456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90</w:t>
            </w: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B3E719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CE6E08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16"/>
                <w:szCs w:val="16"/>
                <w:u w:val="none"/>
              </w:rPr>
            </w:pPr>
            <w:r>
              <w:rPr>
                <w:rFonts w:hint="default" w:ascii="方正仿宋_GBK" w:hAnsi="方正仿宋_GBK" w:eastAsia="方正仿宋_GBK" w:cs="方正仿宋_GBK"/>
                <w:i w:val="0"/>
                <w:iCs w:val="0"/>
                <w:color w:val="000000"/>
                <w:kern w:val="0"/>
                <w:sz w:val="16"/>
                <w:szCs w:val="16"/>
                <w:u w:val="none"/>
                <w:lang w:val="en-US" w:eastAsia="zh-CN" w:bidi="ar"/>
              </w:rPr>
              <w:t>95%</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55944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5AEB6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04756C34">
            <w:pPr>
              <w:jc w:val="center"/>
              <w:rPr>
                <w:rFonts w:hint="eastAsia" w:ascii="微软雅黑" w:hAnsi="微软雅黑" w:eastAsia="微软雅黑" w:cs="微软雅黑"/>
                <w:i/>
                <w:iCs/>
                <w:color w:val="000000"/>
                <w:sz w:val="16"/>
                <w:szCs w:val="16"/>
                <w:u w:val="none"/>
              </w:rPr>
            </w:pPr>
          </w:p>
        </w:tc>
      </w:tr>
      <w:tr w14:paraId="6C5F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8532" w:type="dxa"/>
            <w:gridSpan w:val="8"/>
            <w:tcBorders>
              <w:top w:val="single" w:color="000000" w:sz="4" w:space="0"/>
              <w:left w:val="single" w:color="000000" w:sz="4" w:space="0"/>
              <w:bottom w:val="single" w:color="000000" w:sz="4" w:space="0"/>
              <w:right w:val="single" w:color="000000" w:sz="4" w:space="0"/>
            </w:tcBorders>
            <w:noWrap w:val="0"/>
            <w:vAlign w:val="center"/>
          </w:tcPr>
          <w:p w14:paraId="09F7A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79" w:type="dxa"/>
            <w:tcBorders>
              <w:top w:val="single" w:color="000000" w:sz="4" w:space="0"/>
              <w:left w:val="single" w:color="000000" w:sz="4" w:space="0"/>
              <w:bottom w:val="single" w:color="000000" w:sz="4" w:space="0"/>
              <w:right w:val="single" w:color="000000" w:sz="4" w:space="0"/>
            </w:tcBorders>
            <w:noWrap w:val="0"/>
            <w:vAlign w:val="center"/>
          </w:tcPr>
          <w:p w14:paraId="2DCEF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14:paraId="0A77D514">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100</w:t>
            </w:r>
          </w:p>
        </w:tc>
        <w:tc>
          <w:tcPr>
            <w:tcW w:w="1998" w:type="dxa"/>
            <w:tcBorders>
              <w:top w:val="single" w:color="000000" w:sz="4" w:space="0"/>
              <w:left w:val="single" w:color="000000" w:sz="4" w:space="0"/>
              <w:bottom w:val="single" w:color="000000" w:sz="4" w:space="0"/>
              <w:right w:val="single" w:color="000000" w:sz="4" w:space="0"/>
            </w:tcBorders>
            <w:noWrap w:val="0"/>
            <w:vAlign w:val="center"/>
          </w:tcPr>
          <w:p w14:paraId="7E66FFD7">
            <w:pPr>
              <w:rPr>
                <w:rFonts w:hint="eastAsia" w:ascii="宋体" w:hAnsi="宋体" w:eastAsia="宋体" w:cs="宋体"/>
                <w:i w:val="0"/>
                <w:iCs w:val="0"/>
                <w:color w:val="000000"/>
                <w:sz w:val="18"/>
                <w:szCs w:val="18"/>
                <w:u w:val="none"/>
              </w:rPr>
            </w:pPr>
          </w:p>
        </w:tc>
      </w:tr>
      <w:tr w14:paraId="2F59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5AC71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31" w:type="dxa"/>
            <w:gridSpan w:val="10"/>
            <w:tcBorders>
              <w:top w:val="single" w:color="000000" w:sz="4" w:space="0"/>
              <w:left w:val="single" w:color="000000" w:sz="4" w:space="0"/>
              <w:bottom w:val="single" w:color="000000" w:sz="4" w:space="0"/>
              <w:right w:val="single" w:color="000000" w:sz="4" w:space="0"/>
            </w:tcBorders>
            <w:noWrap w:val="0"/>
            <w:vAlign w:val="center"/>
          </w:tcPr>
          <w:p w14:paraId="0C8A61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该项目决策及过程管理、预算执行率及绩效目标实现程度指标自评得分98分，自评等次为：优。通过该项目的实施严厉打击颠覆、分裂、暴恐等严重刑事犯罪，维护国家政治安全和政权安全；全面落实认罪认罚从宽制度，加强刑事立案、诉讼和审判监督，抓好刑事抗诉工作，加强羁押必要性审查；依法办理各类危害人民群众人身财产安全、破坏社会管理秩序等犯罪，切实维护社会稳定。绩效目标已完成。</w:t>
            </w:r>
          </w:p>
        </w:tc>
      </w:tr>
      <w:tr w14:paraId="2C91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7D440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31" w:type="dxa"/>
            <w:gridSpan w:val="10"/>
            <w:tcBorders>
              <w:top w:val="single" w:color="000000" w:sz="4" w:space="0"/>
              <w:left w:val="single" w:color="000000" w:sz="4" w:space="0"/>
              <w:bottom w:val="single" w:color="000000" w:sz="4" w:space="0"/>
              <w:right w:val="single" w:color="000000" w:sz="4" w:space="0"/>
            </w:tcBorders>
            <w:noWrap w:val="0"/>
            <w:vAlign w:val="center"/>
          </w:tcPr>
          <w:p w14:paraId="0A0153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一是预算绩效目标设置不够准确，二是预算执行进度较慢。</w:t>
            </w:r>
          </w:p>
        </w:tc>
      </w:tr>
      <w:tr w14:paraId="7F6F6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14:paraId="30596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31" w:type="dxa"/>
            <w:gridSpan w:val="10"/>
            <w:tcBorders>
              <w:top w:val="single" w:color="000000" w:sz="4" w:space="0"/>
              <w:left w:val="single" w:color="000000" w:sz="4" w:space="0"/>
              <w:bottom w:val="single" w:color="000000" w:sz="4" w:space="0"/>
              <w:right w:val="single" w:color="000000" w:sz="4" w:space="0"/>
            </w:tcBorders>
            <w:noWrap w:val="0"/>
            <w:vAlign w:val="center"/>
          </w:tcPr>
          <w:p w14:paraId="05948D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我院将进一步强化预算管理，细化量化预算绩效目标设置，强化预算约束，加强预算执行动态监控，确保预算执行的及时性、均衡性、安全性。</w:t>
            </w:r>
          </w:p>
        </w:tc>
      </w:tr>
      <w:tr w14:paraId="3C47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757" w:type="dxa"/>
            <w:gridSpan w:val="5"/>
            <w:tcBorders>
              <w:top w:val="single" w:color="000000" w:sz="4" w:space="0"/>
              <w:left w:val="single" w:color="000000" w:sz="4" w:space="0"/>
              <w:bottom w:val="single" w:color="000000" w:sz="4" w:space="0"/>
              <w:right w:val="single" w:color="000000" w:sz="4" w:space="0"/>
            </w:tcBorders>
            <w:noWrap w:val="0"/>
            <w:vAlign w:val="center"/>
          </w:tcPr>
          <w:p w14:paraId="1E1167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项目负责人：王曙光</w:t>
            </w:r>
          </w:p>
        </w:tc>
        <w:tc>
          <w:tcPr>
            <w:tcW w:w="5642" w:type="dxa"/>
            <w:gridSpan w:val="6"/>
            <w:tcBorders>
              <w:top w:val="single" w:color="000000" w:sz="4" w:space="0"/>
              <w:left w:val="single" w:color="000000" w:sz="4" w:space="0"/>
              <w:bottom w:val="single" w:color="000000" w:sz="4" w:space="0"/>
              <w:right w:val="single" w:color="000000" w:sz="4" w:space="0"/>
            </w:tcBorders>
            <w:noWrap w:val="0"/>
            <w:vAlign w:val="center"/>
          </w:tcPr>
          <w:p w14:paraId="13DDCC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财务负责人：李明</w:t>
            </w:r>
          </w:p>
        </w:tc>
      </w:tr>
      <w:tr w14:paraId="6DA6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68" w:type="dxa"/>
            <w:tcBorders>
              <w:top w:val="nil"/>
              <w:left w:val="nil"/>
              <w:bottom w:val="nil"/>
              <w:right w:val="nil"/>
            </w:tcBorders>
            <w:noWrap w:val="0"/>
            <w:vAlign w:val="center"/>
          </w:tcPr>
          <w:p w14:paraId="5066811A">
            <w:pPr>
              <w:rPr>
                <w:rFonts w:hint="eastAsia" w:ascii="宋体" w:hAnsi="宋体" w:eastAsia="宋体" w:cs="宋体"/>
                <w:i w:val="0"/>
                <w:iCs w:val="0"/>
                <w:color w:val="000000"/>
                <w:sz w:val="18"/>
                <w:szCs w:val="18"/>
                <w:u w:val="none"/>
              </w:rPr>
            </w:pPr>
          </w:p>
        </w:tc>
        <w:tc>
          <w:tcPr>
            <w:tcW w:w="1607" w:type="dxa"/>
            <w:tcBorders>
              <w:top w:val="nil"/>
              <w:left w:val="nil"/>
              <w:bottom w:val="nil"/>
              <w:right w:val="nil"/>
            </w:tcBorders>
            <w:noWrap w:val="0"/>
            <w:vAlign w:val="center"/>
          </w:tcPr>
          <w:p w14:paraId="38B9A6E8">
            <w:pPr>
              <w:rPr>
                <w:rFonts w:hint="eastAsia" w:ascii="宋体" w:hAnsi="宋体" w:eastAsia="宋体" w:cs="宋体"/>
                <w:i w:val="0"/>
                <w:iCs w:val="0"/>
                <w:color w:val="000000"/>
                <w:sz w:val="18"/>
                <w:szCs w:val="18"/>
                <w:u w:val="none"/>
              </w:rPr>
            </w:pPr>
          </w:p>
        </w:tc>
        <w:tc>
          <w:tcPr>
            <w:tcW w:w="1394" w:type="dxa"/>
            <w:tcBorders>
              <w:top w:val="nil"/>
              <w:left w:val="nil"/>
              <w:bottom w:val="nil"/>
              <w:right w:val="nil"/>
            </w:tcBorders>
            <w:noWrap w:val="0"/>
            <w:vAlign w:val="center"/>
          </w:tcPr>
          <w:p w14:paraId="75099472">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noWrap w:val="0"/>
            <w:vAlign w:val="center"/>
          </w:tcPr>
          <w:p w14:paraId="43ED7940">
            <w:pPr>
              <w:rPr>
                <w:rFonts w:hint="eastAsia" w:ascii="宋体" w:hAnsi="宋体" w:eastAsia="宋体" w:cs="宋体"/>
                <w:i w:val="0"/>
                <w:iCs w:val="0"/>
                <w:color w:val="000000"/>
                <w:sz w:val="18"/>
                <w:szCs w:val="18"/>
                <w:u w:val="none"/>
              </w:rPr>
            </w:pPr>
          </w:p>
        </w:tc>
        <w:tc>
          <w:tcPr>
            <w:tcW w:w="414" w:type="dxa"/>
            <w:tcBorders>
              <w:top w:val="nil"/>
              <w:left w:val="nil"/>
              <w:bottom w:val="nil"/>
              <w:right w:val="nil"/>
            </w:tcBorders>
            <w:noWrap w:val="0"/>
            <w:vAlign w:val="center"/>
          </w:tcPr>
          <w:p w14:paraId="1CD6EE5B">
            <w:pPr>
              <w:rPr>
                <w:rFonts w:hint="eastAsia" w:ascii="宋体" w:hAnsi="宋体" w:eastAsia="宋体" w:cs="宋体"/>
                <w:i w:val="0"/>
                <w:iCs w:val="0"/>
                <w:color w:val="000000"/>
                <w:sz w:val="18"/>
                <w:szCs w:val="18"/>
                <w:u w:val="none"/>
              </w:rPr>
            </w:pPr>
          </w:p>
        </w:tc>
        <w:tc>
          <w:tcPr>
            <w:tcW w:w="1492" w:type="dxa"/>
            <w:tcBorders>
              <w:top w:val="nil"/>
              <w:left w:val="nil"/>
              <w:bottom w:val="nil"/>
              <w:right w:val="nil"/>
            </w:tcBorders>
            <w:noWrap w:val="0"/>
            <w:vAlign w:val="center"/>
          </w:tcPr>
          <w:p w14:paraId="104CD66B">
            <w:pPr>
              <w:rPr>
                <w:rFonts w:hint="eastAsia" w:ascii="宋体" w:hAnsi="宋体" w:eastAsia="宋体" w:cs="宋体"/>
                <w:i w:val="0"/>
                <w:iCs w:val="0"/>
                <w:color w:val="000000"/>
                <w:sz w:val="18"/>
                <w:szCs w:val="18"/>
                <w:u w:val="none"/>
              </w:rPr>
            </w:pPr>
          </w:p>
        </w:tc>
        <w:tc>
          <w:tcPr>
            <w:tcW w:w="418" w:type="dxa"/>
            <w:tcBorders>
              <w:top w:val="nil"/>
              <w:left w:val="nil"/>
              <w:bottom w:val="nil"/>
              <w:right w:val="nil"/>
            </w:tcBorders>
            <w:noWrap w:val="0"/>
            <w:vAlign w:val="center"/>
          </w:tcPr>
          <w:p w14:paraId="3B50DD93">
            <w:pPr>
              <w:rPr>
                <w:rFonts w:hint="eastAsia" w:ascii="宋体" w:hAnsi="宋体" w:eastAsia="宋体" w:cs="宋体"/>
                <w:i w:val="0"/>
                <w:iCs w:val="0"/>
                <w:color w:val="000000"/>
                <w:sz w:val="18"/>
                <w:szCs w:val="18"/>
                <w:u w:val="none"/>
              </w:rPr>
            </w:pPr>
          </w:p>
        </w:tc>
        <w:tc>
          <w:tcPr>
            <w:tcW w:w="865" w:type="dxa"/>
            <w:tcBorders>
              <w:top w:val="nil"/>
              <w:left w:val="nil"/>
              <w:bottom w:val="nil"/>
              <w:right w:val="nil"/>
            </w:tcBorders>
            <w:noWrap w:val="0"/>
            <w:vAlign w:val="center"/>
          </w:tcPr>
          <w:p w14:paraId="275030D6">
            <w:pPr>
              <w:rPr>
                <w:rFonts w:hint="eastAsia" w:ascii="宋体" w:hAnsi="宋体" w:eastAsia="宋体" w:cs="宋体"/>
                <w:i w:val="0"/>
                <w:iCs w:val="0"/>
                <w:color w:val="000000"/>
                <w:sz w:val="18"/>
                <w:szCs w:val="18"/>
                <w:u w:val="none"/>
              </w:rPr>
            </w:pPr>
          </w:p>
        </w:tc>
        <w:tc>
          <w:tcPr>
            <w:tcW w:w="479" w:type="dxa"/>
            <w:tcBorders>
              <w:top w:val="nil"/>
              <w:left w:val="nil"/>
              <w:bottom w:val="nil"/>
              <w:right w:val="nil"/>
            </w:tcBorders>
            <w:noWrap w:val="0"/>
            <w:vAlign w:val="center"/>
          </w:tcPr>
          <w:p w14:paraId="135CC9FB">
            <w:pPr>
              <w:rPr>
                <w:rFonts w:hint="eastAsia" w:ascii="宋体" w:hAnsi="宋体" w:eastAsia="宋体" w:cs="宋体"/>
                <w:i w:val="0"/>
                <w:iCs w:val="0"/>
                <w:color w:val="000000"/>
                <w:sz w:val="18"/>
                <w:szCs w:val="18"/>
                <w:u w:val="none"/>
              </w:rPr>
            </w:pPr>
          </w:p>
        </w:tc>
        <w:tc>
          <w:tcPr>
            <w:tcW w:w="390" w:type="dxa"/>
            <w:tcBorders>
              <w:top w:val="nil"/>
              <w:left w:val="nil"/>
              <w:bottom w:val="nil"/>
              <w:right w:val="nil"/>
            </w:tcBorders>
            <w:noWrap w:val="0"/>
            <w:vAlign w:val="center"/>
          </w:tcPr>
          <w:p w14:paraId="6D982C7C">
            <w:pPr>
              <w:rPr>
                <w:rFonts w:hint="eastAsia" w:ascii="宋体" w:hAnsi="宋体" w:eastAsia="宋体" w:cs="宋体"/>
                <w:i w:val="0"/>
                <w:iCs w:val="0"/>
                <w:color w:val="000000"/>
                <w:sz w:val="18"/>
                <w:szCs w:val="18"/>
                <w:u w:val="none"/>
              </w:rPr>
            </w:pPr>
          </w:p>
        </w:tc>
        <w:tc>
          <w:tcPr>
            <w:tcW w:w="1998" w:type="dxa"/>
            <w:tcBorders>
              <w:top w:val="nil"/>
              <w:left w:val="nil"/>
              <w:bottom w:val="nil"/>
              <w:right w:val="nil"/>
            </w:tcBorders>
            <w:noWrap w:val="0"/>
            <w:vAlign w:val="center"/>
          </w:tcPr>
          <w:p w14:paraId="5B4561CD">
            <w:pPr>
              <w:rPr>
                <w:rFonts w:hint="eastAsia" w:ascii="宋体" w:hAnsi="宋体" w:eastAsia="宋体" w:cs="宋体"/>
                <w:i w:val="0"/>
                <w:iCs w:val="0"/>
                <w:color w:val="000000"/>
                <w:sz w:val="18"/>
                <w:szCs w:val="18"/>
                <w:u w:val="none"/>
              </w:rPr>
            </w:pPr>
          </w:p>
        </w:tc>
      </w:tr>
    </w:tbl>
    <w:p w14:paraId="7C548D0B">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2B4E50B">
      <w:pPr>
        <w:pStyle w:val="5"/>
        <w:rPr>
          <w:rFonts w:hint="eastAsia" w:ascii="Times New Roman" w:hAnsi="Times New Roman" w:cs="宋体"/>
          <w:color w:val="FF0000"/>
          <w:kern w:val="0"/>
          <w:sz w:val="32"/>
          <w:szCs w:val="32"/>
          <w:highlight w:val="yellow"/>
          <w:shd w:val="clear" w:color="auto" w:fill="FFFFFF"/>
          <w:lang w:val="zh-CN"/>
        </w:rPr>
      </w:pPr>
    </w:p>
    <w:p w14:paraId="7BB77DA3">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0B558006">
      <w:pPr>
        <w:keepNext w:val="0"/>
        <w:keepLines w:val="0"/>
        <w:pageBreakBefore w:val="0"/>
        <w:widowControl w:val="0"/>
        <w:kinsoku/>
        <w:wordWrap/>
        <w:overflowPunct/>
        <w:topLinePunct w:val="0"/>
        <w:autoSpaceDE/>
        <w:autoSpaceDN/>
        <w:bidi w:val="0"/>
        <w:spacing w:line="578" w:lineRule="exact"/>
        <w:jc w:val="center"/>
        <w:textAlignment w:val="auto"/>
        <w:outlineLvl w:val="9"/>
        <w:rPr>
          <w:rFonts w:hint="eastAsia" w:ascii="Times New Roman" w:hAnsi="Times New Roman" w:eastAsia="仿宋"/>
          <w:b w:val="0"/>
          <w:color w:val="auto"/>
          <w:highlight w:val="none"/>
        </w:rPr>
      </w:pPr>
      <w:bookmarkStart w:id="47" w:name="_Toc15396618"/>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5"/>
      <w:bookmarkEnd w:id="47"/>
      <w:bookmarkStart w:id="48" w:name="_Toc15396619"/>
    </w:p>
    <w:p w14:paraId="17DCDAE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B33D21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3AEEB00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4829828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25BB06A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56A88D0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bookmarkStart w:id="61" w:name="_GoBack"/>
      <w:bookmarkEnd w:id="61"/>
    </w:p>
    <w:p w14:paraId="0266B4F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0BA8309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3FE04A3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53CFB0E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3679333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33717DA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0A586F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4F869A6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5BCA8261">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33A75">
    <w:pPr>
      <w:pStyle w:val="11"/>
      <w:jc w:val="center"/>
    </w:pPr>
  </w:p>
  <w:p w14:paraId="169E70D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C278B">
    <w:pPr>
      <w:pStyle w:val="11"/>
      <w:jc w:val="center"/>
    </w:pPr>
  </w:p>
  <w:p w14:paraId="150C6ADF">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FBFD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AE17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11FFD"/>
    <w:multiLevelType w:val="singleLevel"/>
    <w:tmpl w:val="AF611FFD"/>
    <w:lvl w:ilvl="0" w:tentative="0">
      <w:start w:val="2"/>
      <w:numFmt w:val="chineseCounting"/>
      <w:suff w:val="nothing"/>
      <w:lvlText w:val="（%1）"/>
      <w:lvlJc w:val="left"/>
      <w:rPr>
        <w:rFonts w:hint="eastAsia"/>
      </w:rPr>
    </w:lvl>
  </w:abstractNum>
  <w:abstractNum w:abstractNumId="1">
    <w:nsid w:val="B2960CCC"/>
    <w:multiLevelType w:val="singleLevel"/>
    <w:tmpl w:val="B2960CCC"/>
    <w:lvl w:ilvl="0" w:tentative="0">
      <w:start w:val="2"/>
      <w:numFmt w:val="chineseCounting"/>
      <w:suff w:val="nothing"/>
      <w:lvlText w:val="（%1）"/>
      <w:lvlJc w:val="left"/>
      <w:rPr>
        <w:rFonts w:hint="eastAsia"/>
      </w:rPr>
    </w:lvl>
  </w:abstractNum>
  <w:abstractNum w:abstractNumId="2">
    <w:nsid w:val="DC51B862"/>
    <w:multiLevelType w:val="singleLevel"/>
    <w:tmpl w:val="DC51B862"/>
    <w:lvl w:ilvl="0" w:tentative="0">
      <w:start w:val="1"/>
      <w:numFmt w:val="decimal"/>
      <w:lvlText w:val="%1."/>
      <w:lvlJc w:val="left"/>
      <w:pPr>
        <w:tabs>
          <w:tab w:val="left" w:pos="312"/>
        </w:tabs>
      </w:pPr>
    </w:lvl>
  </w:abstractNum>
  <w:abstractNum w:abstractNumId="3">
    <w:nsid w:val="E9A5025F"/>
    <w:multiLevelType w:val="singleLevel"/>
    <w:tmpl w:val="E9A5025F"/>
    <w:lvl w:ilvl="0" w:tentative="0">
      <w:start w:val="2"/>
      <w:numFmt w:val="chineseCounting"/>
      <w:suff w:val="nothing"/>
      <w:lvlText w:val="（%1）"/>
      <w:lvlJc w:val="left"/>
      <w:rPr>
        <w:rFonts w:hint="eastAsia"/>
      </w:rPr>
    </w:lvl>
  </w:abstractNum>
  <w:abstractNum w:abstractNumId="4">
    <w:nsid w:val="04DDDC4E"/>
    <w:multiLevelType w:val="singleLevel"/>
    <w:tmpl w:val="04DDDC4E"/>
    <w:lvl w:ilvl="0" w:tentative="0">
      <w:start w:val="1"/>
      <w:numFmt w:val="chineseCounting"/>
      <w:suff w:val="nothing"/>
      <w:lvlText w:val="%1、"/>
      <w:lvlJc w:val="left"/>
      <w:rPr>
        <w:rFonts w:hint="eastAsia"/>
      </w:rPr>
    </w:lvl>
  </w:abstractNum>
  <w:abstractNum w:abstractNumId="5">
    <w:nsid w:val="0D772AF8"/>
    <w:multiLevelType w:val="singleLevel"/>
    <w:tmpl w:val="0D772AF8"/>
    <w:lvl w:ilvl="0" w:tentative="0">
      <w:start w:val="1"/>
      <w:numFmt w:val="decimal"/>
      <w:lvlText w:val="%1."/>
      <w:lvlJc w:val="left"/>
      <w:pPr>
        <w:tabs>
          <w:tab w:val="left" w:pos="312"/>
        </w:tabs>
      </w:pPr>
    </w:lvl>
  </w:abstractNum>
  <w:abstractNum w:abstractNumId="6">
    <w:nsid w:val="2762929F"/>
    <w:multiLevelType w:val="singleLevel"/>
    <w:tmpl w:val="2762929F"/>
    <w:lvl w:ilvl="0" w:tentative="0">
      <w:start w:val="2"/>
      <w:numFmt w:val="decimal"/>
      <w:lvlText w:val="%1."/>
      <w:lvlJc w:val="left"/>
      <w:pPr>
        <w:tabs>
          <w:tab w:val="left" w:pos="312"/>
        </w:tabs>
      </w:pPr>
    </w:lvl>
  </w:abstractNum>
  <w:num w:numId="1">
    <w:abstractNumId w:val="4"/>
  </w:num>
  <w:num w:numId="2">
    <w:abstractNumId w:val="5"/>
  </w:num>
  <w:num w:numId="3">
    <w:abstractNumId w:val="0"/>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7127E"/>
    <w:rsid w:val="015975B8"/>
    <w:rsid w:val="01635C49"/>
    <w:rsid w:val="02FEBE30"/>
    <w:rsid w:val="04916F1E"/>
    <w:rsid w:val="05980988"/>
    <w:rsid w:val="061E35DE"/>
    <w:rsid w:val="066E0107"/>
    <w:rsid w:val="07996F6E"/>
    <w:rsid w:val="07DFD8BA"/>
    <w:rsid w:val="09273A00"/>
    <w:rsid w:val="09867E8F"/>
    <w:rsid w:val="0A2032A3"/>
    <w:rsid w:val="0CA8290A"/>
    <w:rsid w:val="0D35B1ED"/>
    <w:rsid w:val="0E254B6B"/>
    <w:rsid w:val="0F98263C"/>
    <w:rsid w:val="101860EC"/>
    <w:rsid w:val="101F47CC"/>
    <w:rsid w:val="10C055FF"/>
    <w:rsid w:val="11694EBD"/>
    <w:rsid w:val="116A4DD1"/>
    <w:rsid w:val="11772AA4"/>
    <w:rsid w:val="118107EC"/>
    <w:rsid w:val="12E24EE2"/>
    <w:rsid w:val="13D50BC4"/>
    <w:rsid w:val="14B17F78"/>
    <w:rsid w:val="15342707"/>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B0520E"/>
    <w:rsid w:val="24C97D99"/>
    <w:rsid w:val="25A718F0"/>
    <w:rsid w:val="25BB59F6"/>
    <w:rsid w:val="260F557C"/>
    <w:rsid w:val="26970054"/>
    <w:rsid w:val="281408E2"/>
    <w:rsid w:val="29FD04D3"/>
    <w:rsid w:val="2BFF7BC6"/>
    <w:rsid w:val="2C8A61B5"/>
    <w:rsid w:val="2DF04E50"/>
    <w:rsid w:val="2E586DFA"/>
    <w:rsid w:val="2F040D46"/>
    <w:rsid w:val="2F5636D0"/>
    <w:rsid w:val="2F6B035B"/>
    <w:rsid w:val="2F765FE1"/>
    <w:rsid w:val="2FAE5751"/>
    <w:rsid w:val="2FB1A395"/>
    <w:rsid w:val="2FD9A7D8"/>
    <w:rsid w:val="2FDBF714"/>
    <w:rsid w:val="30AB6865"/>
    <w:rsid w:val="310149B3"/>
    <w:rsid w:val="319F7F4E"/>
    <w:rsid w:val="32BD1EF1"/>
    <w:rsid w:val="3304709D"/>
    <w:rsid w:val="33A773CB"/>
    <w:rsid w:val="33F36C2E"/>
    <w:rsid w:val="349D6851"/>
    <w:rsid w:val="35EA71FC"/>
    <w:rsid w:val="36AA5135"/>
    <w:rsid w:val="36BE0DA7"/>
    <w:rsid w:val="376B6AA6"/>
    <w:rsid w:val="376D39B2"/>
    <w:rsid w:val="37E16F03"/>
    <w:rsid w:val="37F53A3B"/>
    <w:rsid w:val="389B6C89"/>
    <w:rsid w:val="38D469F0"/>
    <w:rsid w:val="38F63BD6"/>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7A3011A"/>
    <w:rsid w:val="47DA59FB"/>
    <w:rsid w:val="486A6C7A"/>
    <w:rsid w:val="489B013D"/>
    <w:rsid w:val="4A627F82"/>
    <w:rsid w:val="4B0E749A"/>
    <w:rsid w:val="4B2477C4"/>
    <w:rsid w:val="4B4F25DA"/>
    <w:rsid w:val="4BE068DB"/>
    <w:rsid w:val="4D577224"/>
    <w:rsid w:val="4DBF1CEB"/>
    <w:rsid w:val="4DF0007C"/>
    <w:rsid w:val="4E323FA5"/>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5FF74FCD"/>
    <w:rsid w:val="62BF3928"/>
    <w:rsid w:val="63B3701E"/>
    <w:rsid w:val="647F5392"/>
    <w:rsid w:val="65E66580"/>
    <w:rsid w:val="664B1D71"/>
    <w:rsid w:val="664B4E8E"/>
    <w:rsid w:val="67087745"/>
    <w:rsid w:val="67277B67"/>
    <w:rsid w:val="67AA3209"/>
    <w:rsid w:val="698B6683"/>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3A23E4"/>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C27899"/>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HTML Address"/>
    <w:basedOn w:val="1"/>
    <w:qFormat/>
    <w:uiPriority w:val="0"/>
    <w:rPr>
      <w:i/>
      <w:iCs/>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131"/>
    <w:basedOn w:val="17"/>
    <w:qFormat/>
    <w:uiPriority w:val="0"/>
    <w:rPr>
      <w:rFonts w:ascii="方正仿宋_GBK" w:hAnsi="方正仿宋_GBK" w:eastAsia="方正仿宋_GBK" w:cs="方正仿宋_GBK"/>
      <w:color w:val="000000"/>
      <w:sz w:val="16"/>
      <w:szCs w:val="16"/>
      <w:u w:val="none"/>
    </w:rPr>
  </w:style>
  <w:style w:type="character" w:customStyle="1" w:styleId="37">
    <w:name w:val="font51"/>
    <w:basedOn w:val="17"/>
    <w:qFormat/>
    <w:uiPriority w:val="0"/>
    <w:rPr>
      <w:rFonts w:hint="default" w:ascii="Times New Roman" w:hAnsi="Times New Roman" w:cs="Times New Roman"/>
      <w:color w:val="000000"/>
      <w:sz w:val="16"/>
      <w:szCs w:val="16"/>
      <w:u w:val="none"/>
    </w:rPr>
  </w:style>
  <w:style w:type="character" w:customStyle="1" w:styleId="38">
    <w:name w:val="font81"/>
    <w:basedOn w:val="17"/>
    <w:qFormat/>
    <w:uiPriority w:val="0"/>
    <w:rPr>
      <w:rFonts w:hint="default" w:ascii="方正仿宋_GBK" w:hAnsi="方正仿宋_GBK" w:eastAsia="方正仿宋_GBK" w:cs="方正仿宋_GBK"/>
      <w:color w:val="000000"/>
      <w:sz w:val="16"/>
      <w:szCs w:val="16"/>
      <w:u w:val="none"/>
    </w:rPr>
  </w:style>
  <w:style w:type="character" w:customStyle="1" w:styleId="39">
    <w:name w:val="font71"/>
    <w:basedOn w:val="17"/>
    <w:qFormat/>
    <w:uiPriority w:val="0"/>
    <w:rPr>
      <w:rFonts w:hint="eastAsia" w:ascii="宋体" w:hAnsi="宋体" w:eastAsia="宋体" w:cs="宋体"/>
      <w:color w:val="000000"/>
      <w:sz w:val="16"/>
      <w:szCs w:val="16"/>
      <w:u w:val="none"/>
    </w:rPr>
  </w:style>
  <w:style w:type="character" w:customStyle="1" w:styleId="40">
    <w:name w:val="font141"/>
    <w:basedOn w:val="17"/>
    <w:qFormat/>
    <w:uiPriority w:val="0"/>
    <w:rPr>
      <w:rFonts w:hint="default" w:ascii="方正仿宋_GBK" w:hAnsi="方正仿宋_GBK" w:eastAsia="方正仿宋_GBK" w:cs="方正仿宋_GBK"/>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[工作簿1]Sheet1!$A$3</c:f>
              <c:strCache>
                <c:ptCount val="1"/>
                <c:pt idx="0">
                  <c:v>收入</c:v>
                </c:pt>
              </c:strCache>
            </c:strRef>
          </c:tx>
          <c:spPr>
            <a:solidFill>
              <a:schemeClr val="accent1"/>
            </a:solidFill>
            <a:ln>
              <a:noFill/>
            </a:ln>
            <a:effectLst/>
          </c:spPr>
          <c:invertIfNegative val="0"/>
          <c:dLbls>
            <c:delete val="1"/>
          </c:dLbls>
          <c:cat>
            <c:multiLvlStrRef>
              <c:f>[工作簿1]Sheet1!$B$1:$C$2</c:f>
              <c:multiLvlStrCache>
                <c:ptCount val="2"/>
                <c:lvl>
                  <c:pt idx="0">
                    <c:v>2023年</c:v>
                  </c:pt>
                  <c:pt idx="1">
                    <c:v>2024年</c:v>
                  </c:pt>
                </c:lvl>
                <c:lvl/>
              </c:multiLvlStrCache>
            </c:multiLvlStrRef>
          </c:cat>
          <c:val>
            <c:numRef>
              <c:f>[工作簿1]Sheet1!$B$3:$C$3</c:f>
              <c:numCache>
                <c:formatCode>General</c:formatCode>
                <c:ptCount val="2"/>
                <c:pt idx="0">
                  <c:v>1010.81</c:v>
                </c:pt>
                <c:pt idx="1">
                  <c:v>1057.37</c:v>
                </c:pt>
              </c:numCache>
            </c:numRef>
          </c:val>
        </c:ser>
        <c:ser>
          <c:idx val="1"/>
          <c:order val="1"/>
          <c:tx>
            <c:strRef>
              <c:f>[工作簿1]Sheet1!$A$4</c:f>
              <c:strCache>
                <c:ptCount val="1"/>
                <c:pt idx="0">
                  <c:v>支出</c:v>
                </c:pt>
              </c:strCache>
            </c:strRef>
          </c:tx>
          <c:spPr>
            <a:solidFill>
              <a:schemeClr val="accent2"/>
            </a:solidFill>
            <a:ln>
              <a:noFill/>
            </a:ln>
            <a:effectLst/>
          </c:spPr>
          <c:invertIfNegative val="0"/>
          <c:dLbls>
            <c:delete val="1"/>
          </c:dLbls>
          <c:cat>
            <c:multiLvlStrRef>
              <c:f>[工作簿1]Sheet1!$B$1:$C$2</c:f>
              <c:multiLvlStrCache>
                <c:ptCount val="2"/>
                <c:lvl>
                  <c:pt idx="0">
                    <c:v>2023年</c:v>
                  </c:pt>
                  <c:pt idx="1">
                    <c:v>2024年</c:v>
                  </c:pt>
                </c:lvl>
                <c:lvl/>
              </c:multiLvlStrCache>
            </c:multiLvlStrRef>
          </c:cat>
          <c:val>
            <c:numRef>
              <c:f>[工作簿1]Sheet1!$B$4:$C$4</c:f>
              <c:numCache>
                <c:formatCode>General</c:formatCode>
                <c:ptCount val="2"/>
                <c:pt idx="0">
                  <c:v>1010.81</c:v>
                </c:pt>
                <c:pt idx="1">
                  <c:v>1057.37</c:v>
                </c:pt>
              </c:numCache>
            </c:numRef>
          </c:val>
        </c:ser>
        <c:dLbls>
          <c:showLegendKey val="0"/>
          <c:showVal val="0"/>
          <c:showCatName val="0"/>
          <c:showSerName val="0"/>
          <c:showPercent val="0"/>
          <c:showBubbleSize val="0"/>
        </c:dLbls>
        <c:gapWidth val="246"/>
        <c:overlap val="-28"/>
        <c:axId val="189807937"/>
        <c:axId val="118373600"/>
      </c:barChart>
      <c:catAx>
        <c:axId val="1898079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8373600"/>
        <c:crosses val="autoZero"/>
        <c:auto val="1"/>
        <c:lblAlgn val="ctr"/>
        <c:lblOffset val="100"/>
        <c:noMultiLvlLbl val="0"/>
      </c:catAx>
      <c:valAx>
        <c:axId val="11837360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80793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e292a01-7e82-4c01-ad59-c7e227403c3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elete val="1"/>
          </c:dLbls>
          <c:cat>
            <c:strRef>
              <c:f>[工作簿1]Sheet1!$A$3:$A$10</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[工作簿1]Sheet1!$B$3:$B$10</c:f>
              <c:numCache>
                <c:formatCode>General</c:formatCode>
                <c:ptCount val="8"/>
                <c:pt idx="0">
                  <c:v>1057.37</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23060bb-c8ac-4490-b18d-a690a2d5332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elete val="1"/>
          </c:dLbls>
          <c:cat>
            <c:strRef>
              <c:f>[工作簿1]Sheet1!$A$3:$A$7</c:f>
              <c:strCache>
                <c:ptCount val="5"/>
                <c:pt idx="0">
                  <c:v>基本支出</c:v>
                </c:pt>
                <c:pt idx="1">
                  <c:v>项目支出</c:v>
                </c:pt>
                <c:pt idx="2">
                  <c:v>上缴上级支出</c:v>
                </c:pt>
                <c:pt idx="3">
                  <c:v>经营支出</c:v>
                </c:pt>
                <c:pt idx="4">
                  <c:v>对附属单位补助支出</c:v>
                </c:pt>
              </c:strCache>
            </c:strRef>
          </c:cat>
          <c:val>
            <c:numRef>
              <c:f>[工作簿1]Sheet1!$B$3:$B$7</c:f>
              <c:numCache>
                <c:formatCode>General</c:formatCode>
                <c:ptCount val="5"/>
                <c:pt idx="0">
                  <c:v>702.69</c:v>
                </c:pt>
                <c:pt idx="1">
                  <c:v>354.68</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88b4bda-91ed-40bb-a8ef-950d711f161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manualLayout>
          <c:xMode val="edge"/>
          <c:yMode val="edge"/>
          <c:x val="0.214736842105263"/>
          <c:y val="0.0361111111111111"/>
        </c:manualLayout>
      </c:layout>
      <c:overlay val="0"/>
      <c:spPr>
        <a:noFill/>
        <a:ln>
          <a:noFill/>
        </a:ln>
        <a:effectLst/>
      </c:spPr>
    </c:title>
    <c:autoTitleDeleted val="0"/>
    <c:plotArea>
      <c:layout/>
      <c:barChart>
        <c:barDir val="col"/>
        <c:grouping val="clustered"/>
        <c:varyColors val="0"/>
        <c:ser>
          <c:idx val="0"/>
          <c:order val="0"/>
          <c:tx>
            <c:strRef>
              <c:f>[工作簿1]Sheet1!$A$17</c:f>
              <c:strCache>
                <c:ptCount val="1"/>
                <c:pt idx="0">
                  <c:v>财政拨款收入</c:v>
                </c:pt>
              </c:strCache>
            </c:strRef>
          </c:tx>
          <c:spPr>
            <a:solidFill>
              <a:schemeClr val="accent1"/>
            </a:solidFill>
            <a:ln>
              <a:noFill/>
            </a:ln>
            <a:effectLst/>
          </c:spPr>
          <c:invertIfNegative val="0"/>
          <c:dLbls>
            <c:delete val="1"/>
          </c:dLbls>
          <c:cat>
            <c:strRef>
              <c:f>[工作簿1]Sheet1!$B$16:$C$16</c:f>
              <c:strCache>
                <c:ptCount val="2"/>
                <c:pt idx="0">
                  <c:v>2023年</c:v>
                </c:pt>
                <c:pt idx="1">
                  <c:v>2024年</c:v>
                </c:pt>
              </c:strCache>
            </c:strRef>
          </c:cat>
          <c:val>
            <c:numRef>
              <c:f>[工作簿1]Sheet1!$B$17:$C$17</c:f>
              <c:numCache>
                <c:formatCode>General</c:formatCode>
                <c:ptCount val="2"/>
                <c:pt idx="0">
                  <c:v>1010.81</c:v>
                </c:pt>
                <c:pt idx="1">
                  <c:v>1057.37</c:v>
                </c:pt>
              </c:numCache>
            </c:numRef>
          </c:val>
        </c:ser>
        <c:ser>
          <c:idx val="1"/>
          <c:order val="1"/>
          <c:tx>
            <c:strRef>
              <c:f>[工作簿1]Sheet1!$A$18</c:f>
              <c:strCache>
                <c:ptCount val="1"/>
                <c:pt idx="0">
                  <c:v>财政拨款支出</c:v>
                </c:pt>
              </c:strCache>
            </c:strRef>
          </c:tx>
          <c:spPr>
            <a:solidFill>
              <a:schemeClr val="accent2"/>
            </a:solidFill>
            <a:ln>
              <a:noFill/>
            </a:ln>
            <a:effectLst/>
          </c:spPr>
          <c:invertIfNegative val="0"/>
          <c:dLbls>
            <c:delete val="1"/>
          </c:dLbls>
          <c:cat>
            <c:strRef>
              <c:f>[工作簿1]Sheet1!$B$16:$C$16</c:f>
              <c:strCache>
                <c:ptCount val="2"/>
                <c:pt idx="0">
                  <c:v>2023年</c:v>
                </c:pt>
                <c:pt idx="1">
                  <c:v>2024年</c:v>
                </c:pt>
              </c:strCache>
            </c:strRef>
          </c:cat>
          <c:val>
            <c:numRef>
              <c:f>[工作簿1]Sheet1!$B$18:$C$18</c:f>
              <c:numCache>
                <c:formatCode>General</c:formatCode>
                <c:ptCount val="2"/>
                <c:pt idx="0">
                  <c:v>1010.81</c:v>
                </c:pt>
                <c:pt idx="1">
                  <c:v>1057.37</c:v>
                </c:pt>
              </c:numCache>
            </c:numRef>
          </c:val>
        </c:ser>
        <c:dLbls>
          <c:showLegendKey val="0"/>
          <c:showVal val="0"/>
          <c:showCatName val="0"/>
          <c:showSerName val="0"/>
          <c:showPercent val="0"/>
          <c:showBubbleSize val="0"/>
        </c:dLbls>
        <c:gapWidth val="246"/>
        <c:overlap val="-28"/>
        <c:axId val="222481046"/>
        <c:axId val="430566303"/>
      </c:barChart>
      <c:catAx>
        <c:axId val="2224810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0566303"/>
        <c:crosses val="autoZero"/>
        <c:auto val="1"/>
        <c:lblAlgn val="ctr"/>
        <c:lblOffset val="100"/>
        <c:noMultiLvlLbl val="0"/>
      </c:catAx>
      <c:valAx>
        <c:axId val="43056630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248104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8b6e06a-6676-4971-88c2-ae1bc62ad77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manualLayout>
          <c:xMode val="edge"/>
          <c:yMode val="edge"/>
          <c:x val="0.214736842105263"/>
          <c:y val="0.0361111111111111"/>
        </c:manualLayout>
      </c:layout>
      <c:overlay val="0"/>
      <c:spPr>
        <a:noFill/>
        <a:ln>
          <a:noFill/>
        </a:ln>
        <a:effectLst/>
      </c:spPr>
    </c:title>
    <c:autoTitleDeleted val="0"/>
    <c:plotArea>
      <c:layout/>
      <c:barChart>
        <c:barDir val="col"/>
        <c:grouping val="clustered"/>
        <c:varyColors val="0"/>
        <c:ser>
          <c:idx val="0"/>
          <c:order val="0"/>
          <c:tx>
            <c:strRef>
              <c:f>[工作簿1]Sheet1!$A$17</c:f>
              <c:strCache>
                <c:ptCount val="1"/>
                <c:pt idx="0">
                  <c:v>一般公共预算财政拨款支出</c:v>
                </c:pt>
              </c:strCache>
            </c:strRef>
          </c:tx>
          <c:spPr>
            <a:solidFill>
              <a:schemeClr val="accent1"/>
            </a:solidFill>
            <a:ln>
              <a:noFill/>
            </a:ln>
            <a:effectLst/>
          </c:spPr>
          <c:invertIfNegative val="0"/>
          <c:dLbls>
            <c:delete val="1"/>
          </c:dLbls>
          <c:cat>
            <c:strRef>
              <c:f>[工作簿1]Sheet1!$B$16:$C$16</c:f>
              <c:strCache>
                <c:ptCount val="2"/>
                <c:pt idx="0">
                  <c:v>2023年</c:v>
                </c:pt>
                <c:pt idx="1">
                  <c:v>2024年</c:v>
                </c:pt>
              </c:strCache>
            </c:strRef>
          </c:cat>
          <c:val>
            <c:numRef>
              <c:f>[工作簿1]Sheet1!$B$17:$C$17</c:f>
              <c:numCache>
                <c:formatCode>General</c:formatCode>
                <c:ptCount val="2"/>
                <c:pt idx="0">
                  <c:v>1010.81</c:v>
                </c:pt>
                <c:pt idx="1">
                  <c:v>1057.37</c:v>
                </c:pt>
              </c:numCache>
            </c:numRef>
          </c:val>
        </c:ser>
        <c:ser>
          <c:idx val="1"/>
          <c:order val="1"/>
          <c:tx>
            <c:strRef>
              <c:f>[工作簿1]Sheet1!$A$18</c:f>
              <c:strCache>
                <c:ptCount val="1"/>
                <c:pt idx="0">
                  <c:v/>
                </c:pt>
              </c:strCache>
            </c:strRef>
          </c:tx>
          <c:spPr>
            <a:solidFill>
              <a:schemeClr val="accent2"/>
            </a:solidFill>
            <a:ln>
              <a:noFill/>
            </a:ln>
            <a:effectLst/>
          </c:spPr>
          <c:invertIfNegative val="0"/>
          <c:dLbls>
            <c:delete val="1"/>
          </c:dLbls>
          <c:cat>
            <c:strRef>
              <c:f>[工作簿1]Sheet1!$B$16:$C$16</c:f>
              <c:strCache>
                <c:ptCount val="2"/>
                <c:pt idx="0">
                  <c:v>2023年</c:v>
                </c:pt>
                <c:pt idx="1">
                  <c:v>2024年</c:v>
                </c:pt>
              </c:strCache>
            </c:strRef>
          </c:cat>
          <c:val>
            <c:numRef>
              <c:f>[工作簿1]Sheet1!$B$18:$C$18</c:f>
              <c:numCache>
                <c:formatCode>General</c:formatCode>
                <c:ptCount val="2"/>
              </c:numCache>
            </c:numRef>
          </c:val>
        </c:ser>
        <c:dLbls>
          <c:showLegendKey val="0"/>
          <c:showVal val="0"/>
          <c:showCatName val="0"/>
          <c:showSerName val="0"/>
          <c:showPercent val="0"/>
          <c:showBubbleSize val="0"/>
        </c:dLbls>
        <c:gapWidth val="246"/>
        <c:overlap val="-28"/>
        <c:axId val="222481046"/>
        <c:axId val="430566303"/>
      </c:barChart>
      <c:catAx>
        <c:axId val="2224810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0566303"/>
        <c:crosses val="autoZero"/>
        <c:auto val="1"/>
        <c:lblAlgn val="ctr"/>
        <c:lblOffset val="100"/>
        <c:noMultiLvlLbl val="0"/>
      </c:catAx>
      <c:valAx>
        <c:axId val="43056630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248104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b16466b-37df-43ea-9368-3ca6266252e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[工作簿1]Sheet1!$A$3:$A$6</c:f>
              <c:strCache>
                <c:ptCount val="4"/>
                <c:pt idx="0">
                  <c:v>公共安全支出</c:v>
                </c:pt>
                <c:pt idx="1">
                  <c:v>社会保障和就业支出</c:v>
                </c:pt>
                <c:pt idx="2">
                  <c:v>卫生健康支出</c:v>
                </c:pt>
                <c:pt idx="3">
                  <c:v>住房保障支出</c:v>
                </c:pt>
              </c:strCache>
            </c:strRef>
          </c:cat>
          <c:val>
            <c:numRef>
              <c:f>[工作簿1]Sheet1!$B$3:$B$6</c:f>
              <c:numCache>
                <c:formatCode>General</c:formatCode>
                <c:ptCount val="4"/>
                <c:pt idx="0">
                  <c:v>933.9</c:v>
                </c:pt>
                <c:pt idx="1">
                  <c:v>44.21</c:v>
                </c:pt>
                <c:pt idx="2">
                  <c:v>30.86</c:v>
                </c:pt>
                <c:pt idx="3">
                  <c:v>48.41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63f2461-40d1-4d09-834e-419b97f3c25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[工作簿1]Sheet1!$A$3:$A$5</c:f>
              <c:strCache>
                <c:ptCount val="3"/>
                <c:pt idx="0">
                  <c:v>因公出国（境）费支出</c:v>
                </c:pt>
                <c:pt idx="1">
                  <c:v>公务用车购置及运行维护费支出</c:v>
                </c:pt>
                <c:pt idx="2">
                  <c:v>公务接待费支出</c:v>
                </c:pt>
              </c:strCache>
            </c:strRef>
          </c:cat>
          <c:val>
            <c:numRef>
              <c:f>[工作簿1]Sheet1!$B$3:$B$5</c:f>
              <c:numCache>
                <c:formatCode>General</c:formatCode>
                <c:ptCount val="3"/>
                <c:pt idx="0">
                  <c:v>0</c:v>
                </c:pt>
                <c:pt idx="1">
                  <c:v>50.1</c:v>
                </c:pt>
                <c:pt idx="2">
                  <c:v>0.55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454d538-a6b1-4907-a827-47abb6a915a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7793</Words>
  <Characters>8362</Characters>
  <Lines>61</Lines>
  <Paragraphs>17</Paragraphs>
  <TotalTime>0</TotalTime>
  <ScaleCrop>false</ScaleCrop>
  <LinksUpToDate>false</LinksUpToDate>
  <CharactersWithSpaces>8389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L</cp:lastModifiedBy>
  <cp:lastPrinted>2025-08-06T17:34:00Z</cp:lastPrinted>
  <dcterms:modified xsi:type="dcterms:W3CDTF">2025-09-26T03:46:54Z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eyJoZGlkIjoiZmY3N2M0Y2YyMWQ3ODgzNmQyOTQyZDg3Mzc4OTBlMGEiLCJ1c2VySWQiOiI0MzczNTMzODEifQ==</vt:lpwstr>
  </property>
</Properties>
</file>